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4A4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880" w:firstLineChars="200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4B9DECCB">
      <w:pPr>
        <w:pStyle w:val="2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420BE3C5">
      <w:pPr>
        <w:pStyle w:val="2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3F7543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组织开展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第二届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山东省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职业技能大赛部分赛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项承接单位申报工作的通知</w:t>
      </w:r>
    </w:p>
    <w:p w14:paraId="660E64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 w14:paraId="436B8A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各市人力资源社会保障局，省属技工院校：</w:t>
      </w:r>
    </w:p>
    <w:p w14:paraId="2A2680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为统筹做好第二届山东省职业技能大赛工作（以下简称第二届省赛），根据工作安排，拟开展第二届省赛部分项目赛项承接单位申报工作。现将有关事项通知如下：</w:t>
      </w:r>
    </w:p>
    <w:p w14:paraId="1ADB5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/>
        <w:jc w:val="both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可申报承接单位的赛项</w:t>
      </w:r>
    </w:p>
    <w:p w14:paraId="16BA25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第二届省赛共设置99个项目。其中，19个项目以中华人民共和国第三届职业技能大赛山东省选拔赛第一、第二批次比赛的方式，前期已组织了选拔工作，纳入第二届省赛范围。此次申报的为其余80个赛项的承接单位（详见附件1）。</w:t>
      </w:r>
    </w:p>
    <w:p w14:paraId="10ACE8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/>
        <w:jc w:val="both"/>
        <w:textAlignment w:val="auto"/>
        <w:outlineLvl w:val="9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二、赛项承接单位的工作职责</w:t>
      </w:r>
    </w:p>
    <w:p w14:paraId="6ACFF4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赛项承接单位分主赛场承接单位和分赛场承接单位，具体职责为：</w:t>
      </w:r>
    </w:p>
    <w:p w14:paraId="07BE06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（一）主赛场承接单位。主赛场承接单位的职责主要是</w:t>
      </w:r>
    </w:p>
    <w:p w14:paraId="2B04E2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配备场地经理和赛项保障人员，统筹赛项组织、场地规划、赛务管理等工作，协同做好竞赛设备设施及耗材的落实、赛务管理等工作。</w:t>
      </w:r>
    </w:p>
    <w:p w14:paraId="2047246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（二）分赛场承接单位。分赛场承接单位的职责主要是统筹做好赛项组织、场地规划、竞赛设备设施及耗材的落实、赛务管理等工作。</w:t>
      </w:r>
    </w:p>
    <w:p w14:paraId="68539F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三、申报条件</w:t>
      </w:r>
    </w:p>
    <w:p w14:paraId="1FA44E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具有独立法人资质或能够独立承担民事责任的各类院校、企事业单位、社会团体、行业协会、培训机构等单位均可以申报，具体条件如下：</w:t>
      </w:r>
    </w:p>
    <w:p w14:paraId="150A25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（一）遵循大赛理念，遵守大赛制度，服从大赛组织安排，能为赛项提供相应技术保障等，且在所属行业领域中具有良好的社会声誉；</w:t>
      </w:r>
    </w:p>
    <w:p w14:paraId="33D757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（二）可以提供人力、物力和财力等支持，所在地人力资源社会保障部门重视程度高；</w:t>
      </w:r>
    </w:p>
    <w:p w14:paraId="6B2BF5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（三）具备行业或省级以上(含)相关赛事活动组织经验，鼓励中华人民共和国第一、第二届职业技能大赛中我省获奖单位，省内世界技能大赛中国集训基地，世界技能大赛山东省集训基地等单位积极申报；</w:t>
      </w:r>
    </w:p>
    <w:p w14:paraId="4942914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（四）有专门的竞赛工作管理机构，并为赛项配备充足的人员力量；</w:t>
      </w:r>
    </w:p>
    <w:p w14:paraId="05ED1C8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（五）配备1名场地经理和若干名赛项保障人员，统筹赛项组织、场地规划、赛务管理，配合做好竞赛设备设施及耗材的落实等工作；</w:t>
      </w:r>
    </w:p>
    <w:p w14:paraId="4FB3C1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（六）制定周密完善的赛项承接实施方案和相关应急预案，具有处置突发事件的应急能力；</w:t>
      </w:r>
    </w:p>
    <w:p w14:paraId="7DC4C0D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七）具有相应职业技能竞赛保障经验。申请承接分赛场赛项的单位，除应符合本条前款规定的条件外，还应满足为17名（队）选手提供同时比赛所需的场地、比赛工位等条件，做到赛场开放、公开观摩、比赛全程录像。</w:t>
      </w:r>
    </w:p>
    <w:p w14:paraId="27AD5D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四、申报要求</w:t>
      </w:r>
    </w:p>
    <w:p w14:paraId="044965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请各市人力资源社会保障局统筹本地区承接单位申报工作，并于2025年2月24日17时前，由承接单位登录山东省技能人才评价工作网（http://www.sdosta.org.cn/）“第二届山东省职业技能大赛管理系统”，进入“赛项承接-赛项承接申报”模块，选择相应赛项进行申报，并分赛项上传《赛项承接申报一览表》（附件2）、《赛项承接单位申报表》（附件3）和《赛项承接实施方案（模板）》（附件4）word版和PDF盖章版。</w:t>
      </w:r>
    </w:p>
    <w:p w14:paraId="64098D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由各市人力资源社会保障局汇总本地区赛项承接单位申报材料，并按项目作推荐排序。</w:t>
      </w:r>
    </w:p>
    <w:p w14:paraId="461D80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联 系 人：王伟超  王伟</w:t>
      </w:r>
    </w:p>
    <w:p w14:paraId="612C79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联系电话：0531-51788151  </w:t>
      </w:r>
    </w:p>
    <w:p w14:paraId="6D654763">
      <w:pPr>
        <w:pStyle w:val="2"/>
        <w:rPr>
          <w:rFonts w:hint="eastAsia"/>
          <w:lang w:val="en-US" w:eastAsia="zh-CN"/>
        </w:rPr>
      </w:pPr>
    </w:p>
    <w:p w14:paraId="7F5A17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附件：1.第二届山东省职业技能大赛部分赛项</w:t>
      </w:r>
    </w:p>
    <w:p w14:paraId="23DF45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2.赛项承接申报一览表</w:t>
      </w:r>
    </w:p>
    <w:p w14:paraId="4BF840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3.赛项承接单位申报表</w:t>
      </w:r>
    </w:p>
    <w:p w14:paraId="656602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4.赛项承接实施方案（模板）</w:t>
      </w:r>
    </w:p>
    <w:p w14:paraId="36FD2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</w:t>
      </w:r>
    </w:p>
    <w:p w14:paraId="7ED19E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第二届山东省职业技能大赛筹委会</w:t>
      </w:r>
    </w:p>
    <w:p w14:paraId="4F9DA4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                           （省人力资源社会保障厅代章）</w:t>
      </w:r>
    </w:p>
    <w:p w14:paraId="2C5534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                        2025年2月19日</w:t>
      </w:r>
    </w:p>
    <w:p w14:paraId="31B89916">
      <w:pPr>
        <w:spacing w:beforeAutospacing="0" w:afterAutospacing="0" w:line="54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FDDD1A7">
      <w:pPr>
        <w:spacing w:beforeAutospacing="0" w:afterAutospacing="0" w:line="54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67EE927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第二届山东省职业技能大赛部分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赛项</w:t>
      </w:r>
    </w:p>
    <w:p w14:paraId="162FCA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auto"/>
          <w:kern w:val="2"/>
          <w:sz w:val="32"/>
          <w:szCs w:val="32"/>
          <w:lang w:val="en-US" w:eastAsia="zh-CN" w:bidi="ar-SA"/>
        </w:rPr>
        <w:t>（共80项）</w:t>
      </w:r>
    </w:p>
    <w:p w14:paraId="5F46C70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97A9CF8">
      <w:pPr>
        <w:spacing w:line="580" w:lineRule="exact"/>
        <w:ind w:firstLine="66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一、世赛选拔项目（共</w:t>
      </w:r>
      <w:r>
        <w:rPr>
          <w:rFonts w:hint="eastAsia" w:ascii="黑体" w:hAnsi="黑体" w:eastAsia="黑体"/>
          <w:spacing w:val="5"/>
          <w:sz w:val="32"/>
          <w:szCs w:val="32"/>
        </w:rPr>
        <w:t>5</w:t>
      </w:r>
      <w:r>
        <w:rPr>
          <w:rFonts w:hint="eastAsia" w:ascii="黑体" w:hAnsi="黑体" w:eastAsia="黑体"/>
          <w:spacing w:val="5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pacing w:val="5"/>
          <w:sz w:val="32"/>
          <w:szCs w:val="32"/>
        </w:rPr>
        <w:t>个）</w:t>
      </w:r>
    </w:p>
    <w:p w14:paraId="19F449A0">
      <w:pPr>
        <w:spacing w:line="580" w:lineRule="exact"/>
        <w:ind w:firstLine="672" w:firstLineChars="200"/>
        <w:rPr>
          <w:rFonts w:ascii="楷体_GB2312" w:hAnsi="宋体" w:eastAsia="楷体_GB2312" w:cs="KaiTi_GB2312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（一）物流与运输（</w:t>
      </w:r>
      <w:r>
        <w:rPr>
          <w:rFonts w:hint="eastAsia" w:ascii="楷体_GB2312" w:hAnsi="宋体" w:eastAsia="楷体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6D673162">
      <w:pPr>
        <w:pStyle w:val="3"/>
        <w:spacing w:line="580" w:lineRule="exact"/>
        <w:ind w:firstLine="672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飞机维修、车身修理、汽车喷漆、</w:t>
      </w:r>
      <w:r>
        <w:rPr>
          <w:rFonts w:hint="eastAsia" w:ascii="仿宋_GB2312" w:eastAsia="仿宋_GB2312"/>
          <w:spacing w:val="7"/>
          <w:sz w:val="32"/>
          <w:szCs w:val="32"/>
        </w:rPr>
        <w:t>物流与货运代理</w:t>
      </w:r>
    </w:p>
    <w:p w14:paraId="7292C382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（二）结构与建筑技术（1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0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70BCC1FF">
      <w:pPr>
        <w:pStyle w:val="3"/>
        <w:spacing w:line="580" w:lineRule="exact"/>
        <w:ind w:firstLine="672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砌筑、家具制作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8"/>
          <w:sz w:val="32"/>
          <w:szCs w:val="32"/>
        </w:rPr>
        <w:t>木工、混凝土建筑、精细木工、园艺、油漆与装饰、制冷与空调、瓷砖贴面、数字建造</w:t>
      </w:r>
    </w:p>
    <w:p w14:paraId="71097372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（三）制造与工程技术（1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14191F37">
      <w:pPr>
        <w:pStyle w:val="3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数控铣、数控车、电子技术、</w:t>
      </w:r>
      <w:r>
        <w:rPr>
          <w:rFonts w:hint="eastAsia" w:ascii="仿宋_GB2312" w:eastAsia="仿宋_GB2312"/>
          <w:spacing w:val="8"/>
          <w:sz w:val="32"/>
          <w:szCs w:val="32"/>
        </w:rPr>
        <w:t>工业机械、制造团队挑战赛、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CAD</w:t>
      </w:r>
      <w:r>
        <w:rPr>
          <w:rFonts w:hint="eastAsia" w:ascii="仿宋_GB2312" w:eastAsia="仿宋_GB2312"/>
          <w:spacing w:val="8"/>
          <w:sz w:val="32"/>
          <w:szCs w:val="32"/>
        </w:rPr>
        <w:t>机械设计、机电一体化、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8"/>
          <w:sz w:val="32"/>
          <w:szCs w:val="32"/>
        </w:rPr>
        <w:t>自主移动机器人、焊接、水处理技术、增</w:t>
      </w:r>
      <w:r>
        <w:rPr>
          <w:rFonts w:hint="eastAsia" w:ascii="仿宋_GB2312" w:eastAsia="仿宋_GB2312"/>
          <w:spacing w:val="4"/>
          <w:sz w:val="32"/>
          <w:szCs w:val="32"/>
        </w:rPr>
        <w:t>材制造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4"/>
          <w:sz w:val="32"/>
          <w:szCs w:val="32"/>
        </w:rPr>
        <w:t>工业设计技术、工业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</w:rPr>
        <w:t>4.0</w:t>
      </w:r>
      <w:r>
        <w:rPr>
          <w:rFonts w:hint="eastAsia" w:ascii="仿宋_GB2312" w:eastAsia="仿宋_GB2312"/>
          <w:spacing w:val="4"/>
          <w:sz w:val="32"/>
          <w:szCs w:val="32"/>
        </w:rPr>
        <w:t>、光电技术、可再生能源、</w:t>
      </w:r>
      <w:r>
        <w:rPr>
          <w:rFonts w:hint="eastAsia" w:ascii="仿宋_GB2312" w:eastAsia="仿宋_GB2312"/>
          <w:spacing w:val="6"/>
          <w:sz w:val="32"/>
          <w:szCs w:val="32"/>
        </w:rPr>
        <w:t>机器人系统集成</w:t>
      </w:r>
    </w:p>
    <w:p w14:paraId="04833E56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（四）信息与通信技术（7个）</w:t>
      </w:r>
    </w:p>
    <w:p w14:paraId="227A416B">
      <w:pPr>
        <w:pStyle w:val="3"/>
        <w:spacing w:line="580" w:lineRule="exact"/>
        <w:ind w:firstLine="672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信息网络布线、网络系统管理、商务软件解决方案、网</w:t>
      </w:r>
      <w:r>
        <w:rPr>
          <w:rFonts w:hint="eastAsia" w:ascii="仿宋_GB2312" w:eastAsia="仿宋_GB2312"/>
          <w:spacing w:val="5"/>
          <w:sz w:val="32"/>
          <w:szCs w:val="32"/>
        </w:rPr>
        <w:t>站技术、云计算、</w:t>
      </w:r>
      <w:r>
        <w:rPr>
          <w:rFonts w:hint="eastAsia" w:ascii="仿宋_GB2312" w:eastAsia="仿宋_GB2312"/>
          <w:spacing w:val="-86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5"/>
          <w:sz w:val="32"/>
          <w:szCs w:val="32"/>
        </w:rPr>
        <w:t>网络安全、移动应用开发</w:t>
      </w:r>
    </w:p>
    <w:p w14:paraId="2C345DDA">
      <w:pPr>
        <w:spacing w:line="580" w:lineRule="exact"/>
        <w:ind w:firstLine="672" w:firstLineChars="200"/>
        <w:rPr>
          <w:rFonts w:hint="eastAsia" w:ascii="仿宋_GB2312" w:hAnsi="KaiTi_GB2312" w:eastAsia="仿宋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（五）创意艺术与时尚（6个）</w:t>
      </w:r>
    </w:p>
    <w:p w14:paraId="1DED9A44">
      <w:pPr>
        <w:spacing w:line="580" w:lineRule="exact"/>
        <w:ind w:firstLine="668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7"/>
          <w:sz w:val="32"/>
          <w:szCs w:val="32"/>
        </w:rPr>
        <w:t>时装技术、花艺、平面设计技术、珠宝加工、商品展示</w:t>
      </w:r>
      <w:r>
        <w:rPr>
          <w:rFonts w:hint="eastAsia" w:ascii="仿宋_GB2312" w:eastAsia="仿宋_GB2312"/>
          <w:spacing w:val="5"/>
          <w:sz w:val="32"/>
          <w:szCs w:val="32"/>
        </w:rPr>
        <w:t>技术、</w:t>
      </w:r>
      <w:r>
        <w:rPr>
          <w:rFonts w:hint="eastAsia" w:ascii="仿宋_GB2312" w:hAnsi="Times New Roman" w:eastAsia="仿宋_GB2312"/>
          <w:spacing w:val="5"/>
          <w:sz w:val="32"/>
          <w:szCs w:val="32"/>
        </w:rPr>
        <w:t>3D</w:t>
      </w:r>
      <w:r>
        <w:rPr>
          <w:rFonts w:hint="eastAsia" w:ascii="仿宋_GB2312" w:eastAsia="仿宋_GB2312"/>
          <w:spacing w:val="5"/>
          <w:sz w:val="32"/>
          <w:szCs w:val="32"/>
        </w:rPr>
        <w:t>数字游戏艺术</w:t>
      </w:r>
    </w:p>
    <w:p w14:paraId="7627C376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（六）社会与个人服务（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7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406D5ACC">
      <w:pPr>
        <w:pStyle w:val="3"/>
        <w:spacing w:line="580" w:lineRule="exact"/>
        <w:ind w:firstLine="656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烘焙、美容、糖艺</w:t>
      </w:r>
      <w:r>
        <w:rPr>
          <w:rFonts w:hint="eastAsia" w:ascii="仿宋_GB2312" w:hAnsi="Times New Roman" w:eastAsia="仿宋_GB2312" w:cs="Times New Roman"/>
          <w:spacing w:val="4"/>
          <w:sz w:val="32"/>
          <w:szCs w:val="32"/>
        </w:rPr>
        <w:t>/</w:t>
      </w:r>
      <w:r>
        <w:rPr>
          <w:rFonts w:hint="eastAsia" w:ascii="仿宋_GB2312" w:eastAsia="仿宋_GB2312"/>
          <w:spacing w:val="4"/>
          <w:sz w:val="32"/>
          <w:szCs w:val="32"/>
        </w:rPr>
        <w:t>西点制作、烹饪（西餐）、健</w:t>
      </w:r>
      <w:r>
        <w:rPr>
          <w:rFonts w:hint="eastAsia" w:ascii="仿宋_GB2312" w:eastAsia="仿宋_GB2312"/>
          <w:spacing w:val="8"/>
          <w:sz w:val="32"/>
          <w:szCs w:val="32"/>
        </w:rPr>
        <w:t>康和社会照护、餐厅服务、酒店接待</w:t>
      </w:r>
    </w:p>
    <w:p w14:paraId="41016216">
      <w:pPr>
        <w:spacing w:line="580" w:lineRule="exact"/>
        <w:ind w:firstLine="660" w:firstLineChars="200"/>
        <w:rPr>
          <w:rFonts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二、国赛精选项目（共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pacing w:val="5"/>
          <w:sz w:val="32"/>
          <w:szCs w:val="32"/>
        </w:rPr>
        <w:t>个）</w:t>
      </w:r>
    </w:p>
    <w:p w14:paraId="36BE2304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（一）传统赛项（1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67E5CA71">
      <w:pPr>
        <w:pStyle w:val="3"/>
        <w:spacing w:line="580" w:lineRule="exact"/>
        <w:ind w:firstLine="68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劳动关系协调师、污水处理、社会体育指导（健身）、服装制版</w:t>
      </w:r>
      <w:r>
        <w:rPr>
          <w:rFonts w:hint="eastAsia" w:ascii="仿宋_GB2312" w:eastAsia="仿宋_GB2312"/>
          <w:spacing w:val="9"/>
          <w:sz w:val="32"/>
          <w:szCs w:val="32"/>
        </w:rPr>
        <w:t>、化工总控、</w:t>
      </w:r>
      <w:r>
        <w:rPr>
          <w:rFonts w:hint="eastAsia" w:ascii="仿宋_GB2312" w:eastAsia="仿宋_GB2312"/>
          <w:sz w:val="32"/>
          <w:szCs w:val="32"/>
        </w:rPr>
        <w:t xml:space="preserve"> 药物制剂、装配钳工、仪器仪表制造、盾构技术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设备点检、</w:t>
      </w:r>
      <w:r>
        <w:rPr>
          <w:rFonts w:hint="eastAsia" w:ascii="仿宋_GB2312" w:eastAsia="仿宋_GB2312"/>
          <w:spacing w:val="9"/>
          <w:sz w:val="32"/>
          <w:szCs w:val="32"/>
        </w:rPr>
        <w:t>鸿蒙应用开发、光电</w:t>
      </w:r>
      <w:r>
        <w:rPr>
          <w:rFonts w:hint="eastAsia" w:ascii="仿宋_GB2312" w:eastAsia="仿宋_GB2312"/>
          <w:spacing w:val="8"/>
          <w:sz w:val="32"/>
          <w:szCs w:val="32"/>
        </w:rPr>
        <w:t>信息技术</w:t>
      </w:r>
    </w:p>
    <w:p w14:paraId="0442E0D5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（二）新职业赛项（1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42D71742">
      <w:pPr>
        <w:pStyle w:val="3"/>
        <w:spacing w:line="580" w:lineRule="exact"/>
        <w:ind w:firstLine="672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互联网营销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8"/>
          <w:sz w:val="32"/>
          <w:szCs w:val="32"/>
        </w:rPr>
        <w:t>无人机驾驶（植保）、漆艺制作、区块链技术、</w:t>
      </w:r>
      <w:r>
        <w:rPr>
          <w:rFonts w:hint="eastAsia" w:ascii="仿宋_GB2312" w:eastAsia="仿宋_GB2312"/>
          <w:spacing w:val="9"/>
          <w:sz w:val="32"/>
          <w:szCs w:val="32"/>
        </w:rPr>
        <w:t>全媒体运营、智能硬件装调</w:t>
      </w:r>
      <w:r>
        <w:rPr>
          <w:rFonts w:hint="eastAsia" w:ascii="仿宋_GB2312" w:eastAsia="仿宋_GB2312"/>
          <w:spacing w:val="8"/>
          <w:sz w:val="32"/>
          <w:szCs w:val="32"/>
        </w:rPr>
        <w:t>、物联网安装调试、工业机器人系统运维、工业机器人</w:t>
      </w:r>
      <w:r>
        <w:rPr>
          <w:rFonts w:hint="eastAsia" w:ascii="仿宋_GB2312" w:eastAsia="仿宋_GB2312"/>
          <w:spacing w:val="9"/>
          <w:sz w:val="32"/>
          <w:szCs w:val="32"/>
        </w:rPr>
        <w:t>系统操作、人工智能工程技术、智能制造工</w:t>
      </w:r>
      <w:r>
        <w:rPr>
          <w:rFonts w:hint="eastAsia" w:ascii="仿宋_GB2312" w:eastAsia="仿宋_GB2312"/>
          <w:spacing w:val="8"/>
          <w:sz w:val="32"/>
          <w:szCs w:val="32"/>
        </w:rPr>
        <w:t>程技术、工业互联网工程技术</w:t>
      </w:r>
    </w:p>
    <w:p w14:paraId="51CE9FD2">
      <w:pPr>
        <w:spacing w:line="580" w:lineRule="exact"/>
        <w:ind w:firstLine="672" w:firstLineChars="200"/>
        <w:rPr>
          <w:rFonts w:ascii="楷体_GB2312" w:hAnsi="宋体" w:eastAsia="楷体_GB2312" w:cs="KaiTi_GB2312"/>
          <w:spacing w:val="8"/>
          <w:sz w:val="32"/>
          <w:szCs w:val="32"/>
        </w:rPr>
      </w:pP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（三）乡村振兴赛项（</w:t>
      </w:r>
      <w:r>
        <w:rPr>
          <w:rFonts w:hint="eastAsia" w:ascii="楷体_GB2312" w:hAnsi="宋体" w:eastAsia="楷体_GB2312" w:cs="KaiTi_GB2312"/>
          <w:spacing w:val="8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 w:cs="KaiTi_GB2312"/>
          <w:spacing w:val="8"/>
          <w:sz w:val="32"/>
          <w:szCs w:val="32"/>
        </w:rPr>
        <w:t>个）</w:t>
      </w:r>
    </w:p>
    <w:p w14:paraId="24142405">
      <w:pPr>
        <w:pStyle w:val="3"/>
        <w:spacing w:line="580" w:lineRule="exact"/>
        <w:ind w:firstLine="664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中式烹调（羊肉烘烤）、农产品食品检验、</w:t>
      </w:r>
      <w:r>
        <w:rPr>
          <w:rFonts w:hint="eastAsia" w:ascii="仿宋_GB2312" w:eastAsia="仿宋_GB2312"/>
          <w:spacing w:val="5"/>
          <w:sz w:val="32"/>
          <w:szCs w:val="32"/>
        </w:rPr>
        <w:t>育婴、养老护理、餐厅服务、中式面点</w:t>
      </w:r>
    </w:p>
    <w:p w14:paraId="7F922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EE1A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A0D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F8AE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D185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6FE7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0E0B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BA2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E318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E812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2A1F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4E2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5A6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赛项承接申报一览表</w:t>
      </w:r>
    </w:p>
    <w:p w14:paraId="143B4CEF">
      <w:pPr>
        <w:rPr>
          <w:color w:val="auto"/>
        </w:rPr>
      </w:pPr>
    </w:p>
    <w:p w14:paraId="22F36863">
      <w:pPr>
        <w:pStyle w:val="3"/>
        <w:tabs>
          <w:tab w:val="left" w:pos="3157"/>
        </w:tabs>
        <w:rPr>
          <w:rFonts w:hint="default" w:eastAsia="仿宋_GB2312"/>
          <w:color w:val="auto"/>
          <w:lang w:val="en-US" w:eastAsia="zh-CN"/>
        </w:rPr>
      </w:pPr>
      <w:r>
        <w:rPr>
          <w:rFonts w:hAnsi="Times New Roman" w:eastAsia="宋体" w:cs="Times New Roman"/>
          <w:color w:val="auto"/>
          <w:sz w:val="21"/>
          <w:szCs w:val="21"/>
        </w:rPr>
        <w:t>填表单位：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联络人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：            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联络方式：  </w:t>
      </w:r>
      <w:r>
        <w:rPr>
          <w:rFonts w:hint="eastAsia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                            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26"/>
        <w:gridCol w:w="2944"/>
        <w:gridCol w:w="1367"/>
        <w:gridCol w:w="1367"/>
        <w:gridCol w:w="1368"/>
      </w:tblGrid>
      <w:tr w14:paraId="2AB7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B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一、世赛选拔项目（共50项）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65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4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6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C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30AD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是否承接</w:t>
            </w:r>
          </w:p>
          <w:p w14:paraId="61CDCD1F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主赛场赛项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7A13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是否承接</w:t>
            </w:r>
          </w:p>
          <w:p w14:paraId="06CDC587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分赛场赛项</w:t>
            </w:r>
          </w:p>
        </w:tc>
      </w:tr>
      <w:tr w14:paraId="56E6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B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A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22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运输与物流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（4项）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B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A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0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F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576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3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A42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3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2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3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5C2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E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86C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6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02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A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C37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4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物流与货运代理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5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2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A9E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4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F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结构与建筑技术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（10项）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砌筑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3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FD0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D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A6B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F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ACA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B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67A3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C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618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2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F20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0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混凝土建筑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1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A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AF8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7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7D8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3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B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6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8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E79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375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D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5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E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C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255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F05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5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9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E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ACD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5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9B0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2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D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7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F62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337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F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4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C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EAE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F50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1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4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E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2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8F3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2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制造与工程技术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（16项）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E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D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6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3C1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CF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A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6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F7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B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FC4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2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8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30B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CA0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59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0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111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制造团队挑战赛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28F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F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A51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C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1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1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DFC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F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74A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B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2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C2B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A0F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自主移动机器人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3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7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0DC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E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87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B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7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622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C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5B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0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E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8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909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C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CE8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B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C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9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ABF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9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C74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E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5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C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58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B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326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工业4.0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1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4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92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86F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0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4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6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461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E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13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2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A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0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4F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F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6DB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4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D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2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734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5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信息与通信技术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4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9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01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9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A06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4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E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1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AF0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8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2BE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6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B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B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DA2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E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D48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B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C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D76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A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D12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7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6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1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9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EA6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E74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3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7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1AA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F3F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F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3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C0E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8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创意艺术与时尚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8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B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E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6BD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1F6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1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4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B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CE5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8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505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8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1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507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F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B5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2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8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A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AD2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0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54A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2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4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4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983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0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10F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5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A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CCC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9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9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社会及个人服务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F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2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D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65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2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E36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3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F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E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83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0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AC4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0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糖艺/西点制作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0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5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A0C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AC4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8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9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D55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5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D11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5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6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4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4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928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1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E7F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4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463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4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C9F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F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2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5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464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7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二、国赛精选项目（共30项）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0CBA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75C6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8B29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7E0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0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1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92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1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B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C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5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30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D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CD7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F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1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AF8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5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F16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F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社会体育指导（健身）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E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6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1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C47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4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748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D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A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26A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5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91E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化工总控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6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D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8A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2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6FD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7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7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1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BF9D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3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BD0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B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3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C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5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E9D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6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D41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6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仪器仪表制造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0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6FD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56A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0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盾构技术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6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4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F95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0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456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设备点检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3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7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1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626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D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FAA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F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鸿蒙应用开发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D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9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F6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0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5B5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5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6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3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7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5B0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3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C0C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新职业赛项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F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B82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4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C3C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无人机驾驶（植保）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2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D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904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CD9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5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漆艺制作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E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2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D45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6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E42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E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C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B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B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E6A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60B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A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全媒体运营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1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39C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8AF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7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智能硬件装调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9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E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86A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D0D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E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物联网安装调试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4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A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799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F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33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工业机器人系统运维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C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E95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575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2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7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7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0E2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046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1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142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3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ECE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C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A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6E3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7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CA6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D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2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3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17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1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E58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中式烹调（羊肉烘烤）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4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4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043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2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9B8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5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农产品食品检验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9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4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7AC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7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28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5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D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BD1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3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99C3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1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4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153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0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02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E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8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E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077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0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9A3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E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DC1E3C9">
      <w:pPr>
        <w:spacing w:beforeAutospacing="0" w:afterAutospacing="0"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403A9CB">
      <w:pPr>
        <w:spacing w:beforeAutospacing="0" w:afterAutospacing="0"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58C87D6">
      <w:pPr>
        <w:spacing w:beforeAutospacing="0" w:afterAutospacing="0" w:line="580" w:lineRule="exact"/>
        <w:jc w:val="both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6EBB04DB">
      <w:pPr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赛项承接单位申报表</w:t>
      </w:r>
    </w:p>
    <w:p w14:paraId="6D30F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85"/>
        <w:gridCol w:w="2169"/>
        <w:gridCol w:w="1662"/>
        <w:gridCol w:w="2991"/>
      </w:tblGrid>
      <w:tr w14:paraId="460E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  <w:noWrap w:val="0"/>
            <w:vAlign w:val="top"/>
          </w:tcPr>
          <w:p w14:paraId="18991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申报单位基本信息</w:t>
            </w:r>
          </w:p>
        </w:tc>
      </w:tr>
      <w:tr w14:paraId="355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04563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169" w:type="dxa"/>
            <w:noWrap w:val="0"/>
            <w:vAlign w:val="top"/>
          </w:tcPr>
          <w:p w14:paraId="167E4C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 w14:paraId="410E3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单位注册地</w:t>
            </w:r>
          </w:p>
        </w:tc>
        <w:tc>
          <w:tcPr>
            <w:tcW w:w="2991" w:type="dxa"/>
            <w:noWrap w:val="0"/>
            <w:vAlign w:val="top"/>
          </w:tcPr>
          <w:p w14:paraId="1222B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95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10CD4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169" w:type="dxa"/>
            <w:noWrap w:val="0"/>
            <w:vAlign w:val="top"/>
          </w:tcPr>
          <w:p w14:paraId="4DDAF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 w14:paraId="4AD3C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1" w:type="dxa"/>
            <w:noWrap w:val="0"/>
            <w:vAlign w:val="top"/>
          </w:tcPr>
          <w:p w14:paraId="726FB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30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19439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9" w:type="dxa"/>
            <w:noWrap w:val="0"/>
            <w:vAlign w:val="top"/>
          </w:tcPr>
          <w:p w14:paraId="78217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 w14:paraId="34AB9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1" w:type="dxa"/>
            <w:noWrap w:val="0"/>
            <w:vAlign w:val="top"/>
          </w:tcPr>
          <w:p w14:paraId="7735A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CC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6A344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申报赛项1</w:t>
            </w:r>
          </w:p>
        </w:tc>
        <w:tc>
          <w:tcPr>
            <w:tcW w:w="6822" w:type="dxa"/>
            <w:gridSpan w:val="3"/>
            <w:noWrap w:val="0"/>
            <w:vAlign w:val="top"/>
          </w:tcPr>
          <w:p w14:paraId="55CD1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C7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3AB39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申报赛项2</w:t>
            </w:r>
          </w:p>
        </w:tc>
        <w:tc>
          <w:tcPr>
            <w:tcW w:w="6822" w:type="dxa"/>
            <w:gridSpan w:val="3"/>
            <w:noWrap w:val="0"/>
            <w:vAlign w:val="top"/>
          </w:tcPr>
          <w:p w14:paraId="1EE30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D2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7EC6E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申报赛项3</w:t>
            </w:r>
          </w:p>
        </w:tc>
        <w:tc>
          <w:tcPr>
            <w:tcW w:w="6822" w:type="dxa"/>
            <w:gridSpan w:val="3"/>
            <w:noWrap w:val="0"/>
            <w:vAlign w:val="top"/>
          </w:tcPr>
          <w:p w14:paraId="4746C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51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7E363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申报赛项4</w:t>
            </w:r>
          </w:p>
        </w:tc>
        <w:tc>
          <w:tcPr>
            <w:tcW w:w="6822" w:type="dxa"/>
            <w:gridSpan w:val="3"/>
            <w:noWrap w:val="0"/>
            <w:vAlign w:val="top"/>
          </w:tcPr>
          <w:p w14:paraId="3D0BE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96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noWrap w:val="0"/>
            <w:vAlign w:val="top"/>
          </w:tcPr>
          <w:p w14:paraId="73CE5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申报赛项5</w:t>
            </w:r>
          </w:p>
        </w:tc>
        <w:tc>
          <w:tcPr>
            <w:tcW w:w="6822" w:type="dxa"/>
            <w:gridSpan w:val="3"/>
            <w:noWrap w:val="0"/>
            <w:vAlign w:val="top"/>
          </w:tcPr>
          <w:p w14:paraId="7DC9C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FD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92" w:hRule="atLeast"/>
        </w:trPr>
        <w:tc>
          <w:tcPr>
            <w:tcW w:w="8522" w:type="dxa"/>
            <w:gridSpan w:val="5"/>
            <w:noWrap w:val="0"/>
            <w:vAlign w:val="top"/>
          </w:tcPr>
          <w:p w14:paraId="071B2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申报基础：赛项承接单位优势；赛项承接各项保障有关情况；承接过省部级及以上竞赛赛项的业绩情况概述。（可加页）</w:t>
            </w:r>
          </w:p>
          <w:p w14:paraId="39DE9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1A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5" w:hRule="atLeast"/>
        </w:trPr>
        <w:tc>
          <w:tcPr>
            <w:tcW w:w="1515" w:type="dxa"/>
            <w:noWrap w:val="0"/>
            <w:textDirection w:val="tbLrV"/>
            <w:vAlign w:val="center"/>
          </w:tcPr>
          <w:p w14:paraId="6C8C6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 w:rightChars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007" w:type="dxa"/>
            <w:gridSpan w:val="4"/>
            <w:noWrap w:val="0"/>
            <w:vAlign w:val="top"/>
          </w:tcPr>
          <w:p w14:paraId="5F127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C6A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1BC8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单位公章：</w:t>
            </w:r>
          </w:p>
          <w:p w14:paraId="191A6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负责人（签字）：</w:t>
            </w:r>
          </w:p>
          <w:p w14:paraId="4436F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AFB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8E832C">
      <w:pPr>
        <w:pStyle w:val="2"/>
        <w:rPr>
          <w:rFonts w:hint="eastAsia"/>
          <w:lang w:val="en-US" w:eastAsia="zh-CN"/>
        </w:rPr>
      </w:pPr>
    </w:p>
    <w:p w14:paraId="6670A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473D0D2">
      <w:pPr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赛项承接实施方案（模板）</w:t>
      </w:r>
    </w:p>
    <w:p w14:paraId="475A1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3C666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一、单位介绍</w:t>
      </w:r>
    </w:p>
    <w:p w14:paraId="0F74A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二、组织机构</w:t>
      </w:r>
    </w:p>
    <w:p w14:paraId="1F062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三、职责分工</w:t>
      </w:r>
    </w:p>
    <w:p w14:paraId="0CA26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四、工作安排</w:t>
      </w:r>
    </w:p>
    <w:p w14:paraId="3175F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五、资金管理</w:t>
      </w:r>
    </w:p>
    <w:p w14:paraId="379B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六、安全保障</w:t>
      </w:r>
    </w:p>
    <w:p w14:paraId="6EC35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七、技术保障</w:t>
      </w:r>
    </w:p>
    <w:p w14:paraId="4D70F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八、承接承诺</w:t>
      </w:r>
    </w:p>
    <w:p w14:paraId="3460D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A41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968BB-DB5C-4D25-9022-D43EBCE67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8E5E09-D56C-4179-AD1B-3F985168E7C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62B0CD-15BF-48C1-9D35-8B89C76304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BAC120E-BBC2-4041-BCA8-82C2F684B8F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5CEA29C-0CC5-4BCE-ADEE-E5C0498CD3FD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72CFDD3-E90C-483D-81DA-F8CF179E2E08}"/>
  </w:font>
  <w:font w:name="KaiTi_GB2312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D31D0EC7-3F5C-45AE-AD2C-8B4F55E6ED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57AE158-93FB-4C53-9CB2-78F2A07745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BC318E74-42FA-491B-BD52-4DEA80816F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565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D6E1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D6E1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528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FFF0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FFF0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39D0"/>
    <w:rsid w:val="03741C88"/>
    <w:rsid w:val="06042255"/>
    <w:rsid w:val="06311D5D"/>
    <w:rsid w:val="09763356"/>
    <w:rsid w:val="0DAD4787"/>
    <w:rsid w:val="11A547E7"/>
    <w:rsid w:val="17550E62"/>
    <w:rsid w:val="18463074"/>
    <w:rsid w:val="18B774B0"/>
    <w:rsid w:val="1C3D6ED9"/>
    <w:rsid w:val="1C6C2828"/>
    <w:rsid w:val="1D1A7AF5"/>
    <w:rsid w:val="1E2A08EB"/>
    <w:rsid w:val="1EB94CDB"/>
    <w:rsid w:val="20015F76"/>
    <w:rsid w:val="216211E2"/>
    <w:rsid w:val="219F5D6A"/>
    <w:rsid w:val="249E1C34"/>
    <w:rsid w:val="25FD6E1C"/>
    <w:rsid w:val="28A033C0"/>
    <w:rsid w:val="29DA3BDD"/>
    <w:rsid w:val="2AD02D5C"/>
    <w:rsid w:val="2B0256B5"/>
    <w:rsid w:val="2B8115F4"/>
    <w:rsid w:val="2DAE0319"/>
    <w:rsid w:val="30473E09"/>
    <w:rsid w:val="32667793"/>
    <w:rsid w:val="32B25523"/>
    <w:rsid w:val="346E401F"/>
    <w:rsid w:val="35C55C1E"/>
    <w:rsid w:val="38EA3D91"/>
    <w:rsid w:val="39A76248"/>
    <w:rsid w:val="3B53021F"/>
    <w:rsid w:val="3B681EBE"/>
    <w:rsid w:val="3C927089"/>
    <w:rsid w:val="3CE31E09"/>
    <w:rsid w:val="3FD871E3"/>
    <w:rsid w:val="42EA703B"/>
    <w:rsid w:val="430639D0"/>
    <w:rsid w:val="436F1C50"/>
    <w:rsid w:val="44F80657"/>
    <w:rsid w:val="45590884"/>
    <w:rsid w:val="46A06BB9"/>
    <w:rsid w:val="46D37254"/>
    <w:rsid w:val="4833498D"/>
    <w:rsid w:val="48BB3383"/>
    <w:rsid w:val="4C8B02F8"/>
    <w:rsid w:val="4CD653A9"/>
    <w:rsid w:val="4E2A3AC9"/>
    <w:rsid w:val="51AA7187"/>
    <w:rsid w:val="52EA1AD2"/>
    <w:rsid w:val="56421EAD"/>
    <w:rsid w:val="569F66C2"/>
    <w:rsid w:val="56A16282"/>
    <w:rsid w:val="58831536"/>
    <w:rsid w:val="594D4728"/>
    <w:rsid w:val="5B7200D7"/>
    <w:rsid w:val="642C4FF0"/>
    <w:rsid w:val="668730E8"/>
    <w:rsid w:val="6CC85948"/>
    <w:rsid w:val="7203126F"/>
    <w:rsid w:val="721E1059"/>
    <w:rsid w:val="724012A2"/>
    <w:rsid w:val="7329162F"/>
    <w:rsid w:val="745F5F65"/>
    <w:rsid w:val="74E67925"/>
    <w:rsid w:val="7CA16AFD"/>
    <w:rsid w:val="7D546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uiPriority w:val="0"/>
    <w:rPr>
      <w:rFonts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1870</Words>
  <Characters>1940</Characters>
  <Lines>0</Lines>
  <Paragraphs>0</Paragraphs>
  <TotalTime>5</TotalTime>
  <ScaleCrop>false</ScaleCrop>
  <LinksUpToDate>false</LinksUpToDate>
  <CharactersWithSpaces>2137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2024-11-14T07:08:00Z</dcterms:created>
  <dc:creator>user</dc:creator>
  <cp:lastModifiedBy>MiSery</cp:lastModifiedBy>
  <cp:lastPrinted>2025-02-19T07:32:56Z</cp:lastPrinted>
  <dcterms:modified xsi:type="dcterms:W3CDTF">2025-02-24T07:16:36Z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78E07224F27D4603B15168292D4A2B2E_13</vt:lpwstr>
  </property>
  <property fmtid="{D5CDD505-2E9C-101B-9397-08002B2CF9AE}" pid="4" name="KSOTemplateDocerSaveRecord">
    <vt:lpwstr>eyJoZGlkIjoiYzFhZGY0ZTViYWQyN2I0ZGJhNDk0OThkMjNkNmQ2MDYiLCJ1c2VySWQiOiI3NDQyMjU1NTIifQ==</vt:lpwstr>
  </property>
</Properties>
</file>