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仿宋_GB2312" w:hAnsi="仿宋_GB2312" w:eastAsia="仿宋_GB2312" w:hint="eastAsia"/>
          <w:kern w:val="1"/>
        </w:rPr>
      </w:pPr>
      <w:r>
        <w:rPr>
          <w:rFonts w:ascii="仿宋_GB2312" w:hAnsi="仿宋_GB2312" w:eastAsia="仿宋_GB2312" w:hint="eastAsia"/>
          <w:kern w:val="1"/>
        </w:rPr>
      </w:r>
    </w:p>
    <w:p>
      <w:pPr>
        <w:spacing/>
        <w:jc w:val="center"/>
        <w:rPr>
          <w:rFonts w:ascii="仿宋_GB2312" w:hAnsi="仿宋_GB2312" w:eastAsia="仿宋_GB2312" w:hint="eastAsia"/>
          <w:kern w:val="1"/>
        </w:rPr>
      </w:pPr>
      <w:r>
        <w:rPr>
          <w:rFonts w:ascii="仿宋_GB2312" w:hAnsi="仿宋_GB2312" w:eastAsia="仿宋_GB2312" w:hint="eastAsia"/>
          <w:kern w:val="1"/>
        </w:rPr>
      </w:r>
    </w:p>
    <w:p>
      <w:pPr>
        <w:spacing/>
        <w:jc w:val="center"/>
        <w:rPr>
          <w:rFonts w:ascii="仿宋_GB2312" w:hAnsi="仿宋_GB2312" w:eastAsia="仿宋_GB2312" w:hint="eastAsia"/>
          <w:kern w:val="1"/>
        </w:rPr>
      </w:pPr>
      <w:r>
        <w:rPr>
          <w:rFonts w:ascii="仿宋_GB2312" w:hAnsi="仿宋_GB2312" w:eastAsia="仿宋_GB2312" w:hint="eastAsia"/>
          <w:kern w:val="1"/>
        </w:rPr>
      </w:r>
    </w:p>
    <w:p>
      <w:pPr>
        <w:spacing/>
        <w:jc w:val="center"/>
        <w:rPr>
          <w:rFonts w:ascii="仿宋_GB2312" w:hAnsi="仿宋_GB2312" w:eastAsia="仿宋_GB2312" w:hint="eastAsia"/>
          <w:kern w:val="1"/>
        </w:rPr>
      </w:pPr>
      <w:r>
        <w:rPr>
          <w:rFonts w:ascii="仿宋_GB2312" w:hAnsi="仿宋_GB2312" w:eastAsia="仿宋_GB2312" w:hint="eastAsia"/>
          <w:kern w:val="1"/>
        </w:rPr>
      </w:r>
    </w:p>
    <w:p>
      <w:pPr>
        <w:spacing/>
        <w:jc w:val="center"/>
        <w:rPr>
          <w:rFonts w:ascii="仿宋_GB2312" w:hAnsi="仿宋_GB2312" w:eastAsia="仿宋_GB2312" w:hint="eastAsia"/>
          <w:kern w:val="1"/>
        </w:rPr>
      </w:pPr>
      <w:r>
        <w:rPr>
          <w:rFonts w:ascii="仿宋_GB2312" w:hAnsi="仿宋_GB2312" w:eastAsia="仿宋_GB2312" w:hint="eastAsia"/>
          <w:kern w:val="1"/>
        </w:rPr>
      </w:r>
    </w:p>
    <w:p>
      <w:pPr>
        <w:spacing/>
        <w:jc w:val="center"/>
        <w:rPr>
          <w:rFonts w:ascii="仿宋_GB2312" w:hAnsi="仿宋_GB2312" w:eastAsia="仿宋_GB2312" w:hint="eastAsia"/>
          <w:kern w:val="1"/>
        </w:rPr>
      </w:pPr>
      <w:r>
        <w:rPr>
          <w:rFonts w:ascii="仿宋_GB2312" w:hAnsi="仿宋_GB2312" w:eastAsia="仿宋_GB2312" w:hint="eastAsia"/>
          <w:kern w:val="1"/>
        </w:rPr>
      </w:r>
    </w:p>
    <w:p>
      <w:pPr>
        <w:spacing/>
        <w:jc w:val="center"/>
        <w:rPr>
          <w:rFonts w:ascii="仿宋_GB2312" w:hAnsi="仿宋_GB2312" w:eastAsia="仿宋_GB2312" w:hint="eastAsia"/>
          <w:kern w:val="1"/>
        </w:rPr>
      </w:pPr>
      <w:r>
        <w:rPr>
          <w:rFonts w:ascii="仿宋_GB2312" w:hAnsi="仿宋_GB2312" w:eastAsia="仿宋_GB2312" w:hint="eastAsia"/>
          <w:kern w:val="1"/>
        </w:rPr>
        <w:t>鲁人社字〔2020〕50号</w:t>
      </w:r>
    </w:p>
    <w:p>
      <w:pPr>
        <w:spacing/>
        <w:jc w:val="center"/>
        <w:rPr>
          <w:rFonts w:ascii="仿宋_GB2312" w:hAnsi="仿宋_GB2312" w:eastAsia="仿宋_GB2312" w:hint="eastAsia"/>
          <w:kern w:val="1"/>
        </w:rPr>
      </w:pPr>
      <w:r>
        <w:rPr>
          <w:rFonts w:ascii="仿宋_GB2312" w:hAnsi="仿宋_GB2312" w:eastAsia="仿宋_GB2312" w:hint="eastAsia"/>
          <w:kern w:val="1"/>
        </w:rPr>
      </w:r>
    </w:p>
    <w:p>
      <w:pPr>
        <w:spacing/>
        <w:jc w:val="center"/>
        <w:rPr>
          <w:rFonts w:ascii="仿宋_GB2312" w:hAnsi="仿宋_GB2312" w:eastAsia="仿宋_GB2312" w:hint="eastAsia"/>
          <w:kern w:val="1"/>
        </w:rPr>
      </w:pPr>
      <w:r>
        <w:rPr>
          <w:rFonts w:ascii="仿宋_GB2312" w:hAnsi="仿宋_GB2312" w:eastAsia="仿宋_GB2312" w:hint="eastAsia"/>
          <w:kern w:val="1"/>
        </w:rPr>
      </w:r>
    </w:p>
    <w:p>
      <w:pPr>
        <w:spacing w:line="580" w:lineRule="exact"/>
        <w:jc w:val="center"/>
        <w:rPr>
          <w:rFonts w:ascii="方正小标宋简体" w:hAnsi="方正小标宋简体" w:eastAsia="方正小标宋简体" w:cs="黑体" w:hint="eastAsia"/>
          <w:kern w:val="1"/>
          <w:sz w:val="44"/>
          <w:szCs w:val="44"/>
        </w:rPr>
      </w:pPr>
      <w:r>
        <w:rPr>
          <w:rFonts w:ascii="方正小标宋简体" w:hAnsi="方正小标宋简体" w:eastAsia="方正小标宋简体" w:cs="黑体" w:hint="eastAsia"/>
          <w:kern w:val="1"/>
          <w:sz w:val="44"/>
          <w:szCs w:val="44"/>
        </w:rPr>
        <w:t>山东省人力资源和社会保障厅</w:t>
      </w:r>
    </w:p>
    <w:p>
      <w:pPr>
        <w:spacing w:line="580" w:lineRule="exact"/>
        <w:jc w:val="center"/>
        <w:rPr>
          <w:rFonts w:ascii="方正小标宋简体" w:hAnsi="方正小标宋简体" w:eastAsia="方正小标宋简体" w:cs="黑体" w:hint="eastAsia"/>
          <w:kern w:val="1"/>
          <w:sz w:val="44"/>
          <w:szCs w:val="44"/>
        </w:rPr>
      </w:pPr>
      <w:r>
        <w:rPr>
          <w:rFonts w:ascii="方正小标宋简体" w:hAnsi="方正小标宋简体" w:eastAsia="方正小标宋简体" w:cs="黑体" w:hint="eastAsia"/>
          <w:kern w:val="1"/>
          <w:sz w:val="44"/>
          <w:szCs w:val="44"/>
        </w:rPr>
        <w:t>关于开展社会培训评价组织职业技能等级认定</w:t>
      </w:r>
    </w:p>
    <w:p>
      <w:pPr>
        <w:spacing w:line="580" w:lineRule="exact"/>
        <w:jc w:val="center"/>
        <w:rPr>
          <w:rFonts w:ascii="方正小标宋简体" w:hAnsi="方正小标宋简体" w:eastAsia="方正小标宋简体" w:cs="黑体"/>
          <w:kern w:val="1"/>
          <w:sz w:val="44"/>
          <w:szCs w:val="44"/>
        </w:rPr>
      </w:pPr>
      <w:r>
        <w:rPr>
          <w:rFonts w:ascii="方正小标宋简体" w:hAnsi="方正小标宋简体" w:eastAsia="方正小标宋简体" w:cs="黑体" w:hint="eastAsia"/>
          <w:kern w:val="1"/>
          <w:sz w:val="44"/>
          <w:szCs w:val="44"/>
        </w:rPr>
        <w:t>试点工作的通知</w:t>
      </w:r>
      <w:r>
        <w:rPr>
          <w:rFonts w:ascii="方正小标宋简体" w:hAnsi="方正小标宋简体" w:eastAsia="方正小标宋简体" w:cs="黑体"/>
          <w:kern w:val="1"/>
          <w:sz w:val="44"/>
          <w:szCs w:val="44"/>
        </w:rPr>
      </w:r>
    </w:p>
    <w:p>
      <w:pPr>
        <w:rPr>
          <w:kern w:val="1"/>
        </w:rPr>
      </w:pPr>
      <w:r>
        <w:rPr>
          <w:kern w:val="1"/>
        </w:rPr>
      </w:r>
    </w:p>
    <w:p>
      <w:pPr>
        <w:rPr>
          <w:rFonts w:ascii="仿宋_GB2312" w:hAnsi="仿宋_GB2312" w:eastAsia="仿宋_GB2312" w:cs="黑体"/>
          <w:kern w:val="1"/>
        </w:rPr>
      </w:pPr>
      <w:r>
        <w:rPr>
          <w:rFonts w:ascii="仿宋_GB2312" w:hAnsi="仿宋_GB2312" w:eastAsia="仿宋_GB2312" w:cs="黑体" w:hint="eastAsia"/>
          <w:kern w:val="1"/>
        </w:rPr>
        <w:t>各市人力资源社会保障局，省直有关部门，各有关单位：</w:t>
      </w:r>
      <w:r>
        <w:rPr>
          <w:rFonts w:ascii="仿宋_GB2312" w:hAnsi="仿宋_GB2312" w:eastAsia="仿宋_GB2312" w:cs="黑体"/>
          <w:kern w:val="1"/>
        </w:rPr>
      </w:r>
    </w:p>
    <w:p>
      <w:pPr>
        <w:ind w:firstLine="640"/>
        <w:rPr>
          <w:rFonts w:ascii="仿宋_GB2312" w:hAnsi="仿宋_GB2312" w:eastAsia="仿宋_GB2312" w:hint="eastAsia"/>
          <w:kern w:val="1"/>
        </w:rPr>
      </w:pPr>
      <w:r>
        <w:rPr>
          <w:rFonts w:ascii="仿宋_GB2312" w:hAnsi="仿宋_GB2312" w:eastAsia="仿宋_GB2312" w:cs="仿宋_GB2312" w:hint="eastAsia"/>
          <w:kern w:val="1"/>
        </w:rPr>
        <w:t>为深化“放管服”改革，推动技能人员水平评价由政府认定向社会化认定转变，形成以市场为导向的技能人才评价机制，加快完善技能人才评价体系，构建“标准化、专业化、实体化”评价组织，根据《人力资源社会保障部关于改革完善技能人才评价制度的意见》（人社部发〔2019〕90号）和《关于持续征集社会培训评价组织的通告》（中就培函〔2020〕16号）等文件精神，决定在我省开展社会培训评价组织（以下统称评价机构）职业技能等级认定试点工作，现就有关事项通知如下：</w:t>
      </w:r>
      <w:r>
        <w:rPr>
          <w:rFonts w:ascii="仿宋_GB2312" w:hAnsi="仿宋_GB2312" w:eastAsia="仿宋_GB2312" w:hint="eastAsia"/>
          <w:kern w:val="1"/>
        </w:rPr>
      </w:r>
    </w:p>
    <w:p>
      <w:pPr>
        <w:pStyle w:val=""/>
        <w:ind w:firstLine="0"/>
        <w:rPr>
          <w:rFonts w:ascii="黑体" w:hAnsi="黑体" w:eastAsia="黑体" w:cs="黑体" w:hint="eastAsia"/>
          <w:sz w:val="32"/>
          <w:szCs w:val="32"/>
        </w:rPr>
      </w:pPr>
      <w:r>
        <w:rPr>
          <w:rFonts w:ascii="黑体" w:hAnsi="黑体" w:eastAsia="黑体" w:cs="黑体" w:hint="eastAsia"/>
          <w:sz w:val="32"/>
          <w:szCs w:val="32"/>
        </w:rPr>
        <w:t xml:space="preserve">　　一、评价机构征集范围和条件</w:t>
      </w:r>
    </w:p>
    <w:p>
      <w:pPr>
        <w:ind w:firstLine="645"/>
        <w:rPr>
          <w:rFonts w:ascii="仿宋_GB2312" w:hAnsi="仿宋_GB2312" w:eastAsia="仿宋_GB2312" w:hint="eastAsia"/>
          <w:kern w:val="1"/>
        </w:rPr>
      </w:pPr>
      <w:r>
        <w:rPr>
          <w:rFonts w:ascii="仿宋_GB2312" w:hAnsi="仿宋_GB2312" w:eastAsia="仿宋_GB2312" w:cs="仿宋_GB2312" w:hint="eastAsia"/>
          <w:kern w:val="1"/>
        </w:rPr>
        <w:t>评价机构</w:t>
      </w:r>
      <w:r>
        <w:rPr>
          <w:rFonts w:ascii="仿宋_GB2312" w:hAnsi="仿宋_GB2312" w:eastAsia="仿宋_GB2312" w:hint="eastAsia"/>
          <w:kern w:val="1"/>
        </w:rPr>
        <w:t>征集范围为以人才培养服务为主要工作职责的社会培训评价组织（含企业、行业协会、高等院校、技工院校、民办职业培训机构等），应具备以下条件：</w:t>
      </w:r>
    </w:p>
    <w:p>
      <w:pPr>
        <w:rPr>
          <w:rFonts w:ascii="仿宋_GB2312" w:hAnsi="仿宋_GB2312" w:eastAsia="仿宋_GB2312" w:hint="eastAsia"/>
          <w:kern w:val="1"/>
        </w:rPr>
      </w:pPr>
      <w:r>
        <w:rPr>
          <w:rFonts w:ascii="仿宋_GB2312" w:hAnsi="仿宋_GB2312" w:eastAsia="仿宋_GB2312" w:hint="eastAsia"/>
          <w:kern w:val="1"/>
        </w:rPr>
        <w:t xml:space="preserve">　　（一）在山东省内依法登记，具有规范的财务制度和管理制度，社会信用良好，无违法违规、失信等不良行为记录；</w:t>
      </w:r>
    </w:p>
    <w:p>
      <w:pPr>
        <w:ind w:firstLine="640"/>
        <w:rPr>
          <w:rFonts w:ascii="仿宋_GB2312" w:hAnsi="仿宋_GB2312" w:eastAsia="仿宋_GB2312" w:hint="eastAsia"/>
          <w:kern w:val="1"/>
        </w:rPr>
      </w:pPr>
      <w:r>
        <w:rPr>
          <w:rFonts w:ascii="仿宋_GB2312" w:hAnsi="仿宋_GB2312" w:eastAsia="仿宋_GB2312" w:hint="eastAsia"/>
          <w:kern w:val="1"/>
        </w:rPr>
        <w:t>（二）在拟开展评价的职业领域具有广泛的影响力，在所申报职业（工种）方面有较丰富的考核评价经验，具有完善的职业技能等级认定工作管理和质量管控制度，有突发情况应急处置预案；</w:t>
      </w:r>
    </w:p>
    <w:p>
      <w:pPr>
        <w:ind w:firstLine="640"/>
        <w:rPr>
          <w:rFonts w:ascii="仿宋_GB2312" w:hAnsi="仿宋_GB2312" w:eastAsia="仿宋_GB2312" w:hint="eastAsia"/>
          <w:kern w:val="1"/>
        </w:rPr>
      </w:pPr>
      <w:r>
        <w:rPr>
          <w:rFonts w:ascii="仿宋_GB2312" w:hAnsi="仿宋_GB2312" w:eastAsia="仿宋_GB2312" w:hint="eastAsia"/>
          <w:kern w:val="1"/>
        </w:rPr>
        <w:t>（三）设有专门负责职业技能等级认定工作的内部机构，配备与评价工作相适应的专职工作人员，具有满足评价工作的考评人员、监考人员、督导人员和专家团队等；</w:t>
      </w:r>
    </w:p>
    <w:p>
      <w:pPr>
        <w:ind w:firstLine="640"/>
        <w:rPr>
          <w:rFonts w:ascii="仿宋_GB2312" w:hAnsi="仿宋_GB2312" w:eastAsia="仿宋_GB2312" w:hint="eastAsia"/>
          <w:kern w:val="1"/>
        </w:rPr>
      </w:pPr>
      <w:r>
        <w:rPr>
          <w:rFonts w:ascii="仿宋_GB2312" w:hAnsi="仿宋_GB2312" w:eastAsia="仿宋_GB2312" w:hint="eastAsia"/>
          <w:kern w:val="1"/>
        </w:rPr>
        <w:t>（四）具备相应的基础条件，有标准化理论考场、配套考试所需的网络和考试机，有与技能操作考核相适应的场地、设施设备、仪表仪器等，有身份识别、信号屏蔽、音频视频监控等信息管理设备；</w:t>
      </w:r>
    </w:p>
    <w:p>
      <w:pPr>
        <w:ind w:firstLine="640"/>
        <w:rPr>
          <w:rFonts w:ascii="仿宋_GB2312" w:hAnsi="仿宋_GB2312" w:eastAsia="仿宋_GB2312" w:hint="eastAsia"/>
          <w:kern w:val="1"/>
        </w:rPr>
      </w:pPr>
      <w:r>
        <w:rPr>
          <w:rFonts w:ascii="仿宋_GB2312" w:hAnsi="仿宋_GB2312" w:eastAsia="仿宋_GB2312" w:hint="eastAsia"/>
          <w:kern w:val="1"/>
        </w:rPr>
        <w:t>（五）能为职业技能等级认定工作提供稳定的经费保障，把社会效益放在首位，不以人才评价为营利目的；</w:t>
      </w:r>
    </w:p>
    <w:p>
      <w:pPr>
        <w:ind w:firstLine="632"/>
        <w:rPr>
          <w:rFonts w:ascii="仿宋_GB2312" w:hAnsi="仿宋_GB2312" w:eastAsia="仿宋_GB2312" w:hint="eastAsia"/>
          <w:kern w:val="1"/>
        </w:rPr>
      </w:pPr>
      <w:r>
        <w:rPr>
          <w:rFonts w:ascii="仿宋_GB2312" w:hAnsi="仿宋_GB2312" w:eastAsia="仿宋_GB2312" w:hint="eastAsia"/>
          <w:kern w:val="1"/>
        </w:rPr>
        <w:t>（六）企业申请</w:t>
      </w:r>
      <w:r>
        <w:rPr>
          <w:rFonts w:ascii="仿宋_GB2312" w:hAnsi="仿宋_GB2312" w:eastAsia="仿宋_GB2312" w:cs="仿宋_GB2312" w:hint="eastAsia"/>
          <w:kern w:val="1"/>
        </w:rPr>
        <w:t>职业技能等级认定</w:t>
      </w:r>
      <w:r>
        <w:rPr>
          <w:rFonts w:ascii="仿宋_GB2312" w:hAnsi="仿宋_GB2312" w:eastAsia="仿宋_GB2312" w:hint="eastAsia"/>
          <w:kern w:val="1"/>
        </w:rPr>
        <w:t>试点工作的，须先取得技能人才自主评价资质；行业协会申请</w:t>
      </w:r>
      <w:r>
        <w:rPr>
          <w:rFonts w:ascii="仿宋_GB2312" w:hAnsi="仿宋_GB2312" w:eastAsia="仿宋_GB2312" w:cs="仿宋_GB2312" w:hint="eastAsia"/>
          <w:kern w:val="1"/>
        </w:rPr>
        <w:t>职业技能等级认定</w:t>
      </w:r>
      <w:r>
        <w:rPr>
          <w:rFonts w:ascii="仿宋_GB2312" w:hAnsi="仿宋_GB2312" w:eastAsia="仿宋_GB2312" w:hint="eastAsia"/>
          <w:kern w:val="1"/>
        </w:rPr>
        <w:t>试点工作的，应有符合条件能够承担评价工作的单位会员。</w:t>
      </w:r>
    </w:p>
    <w:p>
      <w:pPr>
        <w:rPr>
          <w:rFonts w:ascii="黑体" w:hAnsi="黑体" w:eastAsia="黑体" w:cs="黑体" w:hint="eastAsia"/>
          <w:kern w:val="1"/>
        </w:rPr>
      </w:pPr>
      <w:r>
        <w:rPr>
          <w:rFonts w:ascii="黑体" w:hAnsi="黑体" w:eastAsia="黑体" w:cs="黑体" w:hint="eastAsia"/>
          <w:kern w:val="1"/>
        </w:rPr>
        <w:t xml:space="preserve">　　二、试点职业（工种）范围</w:t>
      </w:r>
    </w:p>
    <w:p>
      <w:pPr>
        <w:ind w:firstLine="632"/>
        <w:rPr>
          <w:rFonts w:ascii="仿宋_GB2312" w:hAnsi="仿宋_GB2312" w:eastAsia="仿宋_GB2312" w:hint="eastAsia"/>
          <w:kern w:val="1"/>
        </w:rPr>
      </w:pPr>
      <w:r>
        <w:rPr>
          <w:rFonts w:ascii="仿宋_GB2312" w:hAnsi="仿宋_GB2312" w:eastAsia="仿宋_GB2312" w:hint="eastAsia"/>
          <w:kern w:val="1"/>
        </w:rPr>
        <w:t>试点的职业（工种）为现行《中华人民共和国职业分类大典》中技能类职业（工种），以及后续经人力资源社会保障部发布或备案的技能类职业（工种）。准入类职业资格不纳入评价范围。评价职业（工种）有国家职业技能标准的，依据国家职业技能标准开展评价活动；没有国家职业技能标准的，可依据经人力资源社会保障部备案的评价规范开展评价活动。</w:t>
      </w:r>
    </w:p>
    <w:p>
      <w:pPr>
        <w:ind w:firstLine="632"/>
        <w:rPr>
          <w:rFonts w:ascii="仿宋_GB2312" w:hAnsi="仿宋_GB2312" w:eastAsia="仿宋_GB2312" w:hint="eastAsia"/>
          <w:kern w:val="1"/>
        </w:rPr>
      </w:pPr>
      <w:r>
        <w:rPr>
          <w:rFonts w:ascii="仿宋_GB2312" w:hAnsi="仿宋_GB2312" w:eastAsia="仿宋_GB2312" w:hint="eastAsia"/>
          <w:kern w:val="1"/>
        </w:rPr>
        <w:t>试点期间，职业技能等级原则考评三级，分别是：五级／初级工、四级／中级工、三级／高级工。根据评价机构的条件赋予相应等级。</w:t>
      </w:r>
    </w:p>
    <w:p>
      <w:pPr>
        <w:ind w:firstLine="632"/>
        <w:rPr>
          <w:rFonts w:ascii="仿宋_GB2312" w:hAnsi="仿宋_GB2312" w:eastAsia="仿宋_GB2312" w:hint="eastAsia"/>
          <w:kern w:val="1"/>
        </w:rPr>
      </w:pPr>
      <w:r>
        <w:rPr>
          <w:rFonts w:ascii="仿宋_GB2312" w:hAnsi="仿宋_GB2312" w:eastAsia="仿宋_GB2312" w:hint="eastAsia"/>
          <w:kern w:val="1"/>
        </w:rPr>
        <w:t>企业应在本企业技能人才自主评价备案范围之内申报；行业协会应在行业协会的主体业务范围内申报；高等院校、技工院校应在本校的主体专业（工种）范围内申报，开展的认定工作等级不得超过学校的培养层次；民办职业培训机构应在本培训机构开展的主要培训职业（工种）范围内申报。每个评价机构试点评价职业（工种）不得超过3个。</w:t>
      </w:r>
    </w:p>
    <w:p>
      <w:pPr>
        <w:ind w:firstLine="632"/>
        <w:rPr>
          <w:rFonts w:ascii="黑体" w:hAnsi="黑体" w:eastAsia="黑体" w:cs="黑体" w:hint="eastAsia"/>
          <w:kern w:val="1"/>
        </w:rPr>
      </w:pPr>
      <w:r>
        <w:rPr>
          <w:rFonts w:ascii="黑体" w:hAnsi="黑体" w:eastAsia="黑体" w:cs="黑体" w:hint="eastAsia"/>
          <w:kern w:val="1"/>
        </w:rPr>
        <w:t>三、申报材料和流程</w:t>
      </w:r>
    </w:p>
    <w:p>
      <w:pPr>
        <w:ind w:firstLine="632"/>
        <w:rPr>
          <w:rFonts w:ascii="楷体_GB2312" w:hAnsi="楷体_GB2312" w:eastAsia="楷体_GB2312" w:cs="华文楷体" w:hint="eastAsia"/>
          <w:bCs/>
          <w:kern w:val="1"/>
        </w:rPr>
      </w:pPr>
      <w:r>
        <w:rPr>
          <w:rFonts w:ascii="楷体_GB2312" w:hAnsi="楷体_GB2312" w:eastAsia="楷体_GB2312" w:cs="华文楷体" w:hint="eastAsia"/>
          <w:bCs/>
          <w:kern w:val="1"/>
        </w:rPr>
        <w:t>（一）申报材料</w:t>
      </w:r>
    </w:p>
    <w:p>
      <w:pPr>
        <w:ind w:firstLine="632"/>
        <w:rPr>
          <w:rFonts w:ascii="仿宋_GB2312" w:hAnsi="仿宋_GB2312" w:eastAsia="仿宋_GB2312" w:hint="eastAsia"/>
          <w:kern w:val="1"/>
        </w:rPr>
      </w:pPr>
      <w:r>
        <w:rPr>
          <w:rFonts w:ascii="仿宋_GB2312" w:hAnsi="仿宋_GB2312" w:eastAsia="仿宋_GB2312" w:hint="eastAsia"/>
          <w:kern w:val="1"/>
        </w:rPr>
        <w:t>1.《</w:t>
      </w:r>
      <w:r>
        <w:rPr>
          <w:rFonts w:ascii="仿宋_GB2312" w:hAnsi="仿宋_GB2312" w:eastAsia="仿宋_GB2312" w:cs="仿宋_GB2312" w:hint="eastAsia"/>
          <w:kern w:val="1"/>
        </w:rPr>
        <w:t>社会培训评价组织</w:t>
      </w:r>
      <w:r>
        <w:rPr>
          <w:rFonts w:ascii="仿宋_GB2312" w:hAnsi="仿宋_GB2312" w:eastAsia="仿宋_GB2312" w:hint="eastAsia"/>
          <w:kern w:val="1"/>
        </w:rPr>
        <w:t>基本情况表》（见附件1）；</w:t>
      </w:r>
    </w:p>
    <w:p>
      <w:pPr>
        <w:ind w:firstLine="632"/>
        <w:rPr>
          <w:rFonts w:ascii="仿宋_GB2312" w:hAnsi="仿宋_GB2312" w:eastAsia="仿宋_GB2312" w:hint="eastAsia"/>
          <w:kern w:val="1"/>
        </w:rPr>
      </w:pPr>
      <w:r>
        <w:rPr>
          <w:rFonts w:ascii="仿宋_GB2312" w:hAnsi="仿宋_GB2312" w:eastAsia="仿宋_GB2312" w:hint="eastAsia"/>
          <w:kern w:val="1"/>
        </w:rPr>
        <w:t>2.《</w:t>
      </w:r>
      <w:r>
        <w:rPr>
          <w:rFonts w:ascii="仿宋_GB2312" w:hAnsi="仿宋_GB2312" w:eastAsia="仿宋_GB2312" w:cs="仿宋_GB2312" w:hint="eastAsia"/>
          <w:kern w:val="1"/>
        </w:rPr>
        <w:t>社会培训评价组织职业技能等级认定</w:t>
      </w:r>
      <w:r>
        <w:rPr>
          <w:rFonts w:ascii="仿宋_GB2312" w:hAnsi="仿宋_GB2312" w:eastAsia="仿宋_GB2312" w:hint="eastAsia"/>
          <w:kern w:val="1"/>
        </w:rPr>
        <w:t>工作方案》（见附件2）；</w:t>
      </w:r>
    </w:p>
    <w:p>
      <w:pPr>
        <w:ind w:firstLine="632"/>
        <w:rPr>
          <w:rFonts w:ascii="仿宋_GB2312" w:hAnsi="仿宋_GB2312" w:eastAsia="仿宋_GB2312" w:hint="eastAsia"/>
          <w:kern w:val="1"/>
        </w:rPr>
      </w:pPr>
      <w:r>
        <w:rPr>
          <w:rFonts w:ascii="仿宋_GB2312" w:hAnsi="仿宋_GB2312" w:eastAsia="仿宋_GB2312" w:hint="eastAsia"/>
          <w:kern w:val="1"/>
        </w:rPr>
        <w:t>3.法人登记证书复印件；</w:t>
      </w:r>
    </w:p>
    <w:p>
      <w:pPr>
        <w:ind w:firstLine="632"/>
        <w:rPr>
          <w:rFonts w:ascii="仿宋_GB2312" w:hAnsi="仿宋_GB2312" w:eastAsia="仿宋_GB2312" w:hint="eastAsia"/>
          <w:kern w:val="1"/>
        </w:rPr>
      </w:pPr>
      <w:r>
        <w:rPr>
          <w:rFonts w:ascii="仿宋_GB2312" w:hAnsi="仿宋_GB2312" w:eastAsia="仿宋_GB2312" w:hint="eastAsia"/>
          <w:kern w:val="1"/>
        </w:rPr>
        <w:t>4.管理人员、工作人员在岗在职记录，考评员、督导员有效资质证明；</w:t>
      </w:r>
    </w:p>
    <w:p>
      <w:pPr>
        <w:ind w:firstLine="632"/>
        <w:rPr>
          <w:rFonts w:ascii="仿宋_GB2312" w:hAnsi="仿宋_GB2312" w:eastAsia="仿宋_GB2312" w:hint="eastAsia"/>
          <w:kern w:val="1"/>
        </w:rPr>
      </w:pPr>
      <w:r>
        <w:rPr>
          <w:rFonts w:ascii="仿宋_GB2312" w:hAnsi="仿宋_GB2312" w:eastAsia="仿宋_GB2312" w:hint="eastAsia"/>
          <w:kern w:val="1"/>
        </w:rPr>
        <w:t>5.满足评价要求的场地、设施、设备等有效证明；</w:t>
      </w:r>
    </w:p>
    <w:p>
      <w:pPr>
        <w:ind w:firstLine="632"/>
        <w:rPr>
          <w:rFonts w:ascii="仿宋_GB2312" w:hAnsi="仿宋_GB2312" w:eastAsia="仿宋_GB2312" w:hint="eastAsia"/>
          <w:kern w:val="1"/>
        </w:rPr>
      </w:pPr>
      <w:r>
        <w:rPr>
          <w:rFonts w:ascii="仿宋_GB2312" w:hAnsi="仿宋_GB2312" w:eastAsia="仿宋_GB2312" w:hint="eastAsia"/>
          <w:kern w:val="1"/>
        </w:rPr>
        <w:t>6.信用报告或诚信承诺。</w:t>
      </w:r>
    </w:p>
    <w:p>
      <w:pPr>
        <w:ind w:firstLine="632"/>
        <w:rPr>
          <w:rFonts w:ascii="楷体_GB2312" w:hAnsi="楷体_GB2312" w:eastAsia="楷体_GB2312" w:cs="华文楷体" w:hint="eastAsia"/>
          <w:bCs/>
          <w:kern w:val="1"/>
        </w:rPr>
      </w:pPr>
      <w:r>
        <w:rPr>
          <w:rFonts w:ascii="楷体_GB2312" w:hAnsi="楷体_GB2312" w:eastAsia="楷体_GB2312" w:cs="华文楷体" w:hint="eastAsia"/>
          <w:bCs/>
          <w:kern w:val="1"/>
        </w:rPr>
        <w:t>（二）申报流程</w:t>
      </w:r>
    </w:p>
    <w:p>
      <w:pPr>
        <w:ind w:firstLine="632"/>
        <w:rPr>
          <w:rFonts w:ascii="仿宋_GB2312" w:hAnsi="仿宋_GB2312" w:eastAsia="仿宋_GB2312" w:hint="eastAsia"/>
          <w:kern w:val="1"/>
        </w:rPr>
      </w:pPr>
      <w:r>
        <w:rPr>
          <w:rFonts w:ascii="仿宋_GB2312" w:hAnsi="仿宋_GB2312" w:eastAsia="仿宋_GB2312" w:hint="eastAsia"/>
          <w:kern w:val="1"/>
        </w:rPr>
        <w:t>1.省属企业、行业协会、院校可在省级申报，也可在单位所在设区的市申报；</w:t>
      </w:r>
    </w:p>
    <w:p>
      <w:pPr>
        <w:ind w:firstLine="632"/>
        <w:rPr>
          <w:rFonts w:ascii="仿宋_GB2312" w:hAnsi="仿宋_GB2312" w:eastAsia="仿宋_GB2312" w:hint="eastAsia"/>
          <w:kern w:val="1"/>
        </w:rPr>
      </w:pPr>
      <w:r>
        <w:rPr>
          <w:rFonts w:ascii="仿宋_GB2312" w:hAnsi="仿宋_GB2312" w:eastAsia="仿宋_GB2312" w:hint="eastAsia"/>
          <w:kern w:val="1"/>
        </w:rPr>
        <w:t>2.市属企业、行业协会、院校在设区的市申报；</w:t>
      </w:r>
    </w:p>
    <w:p>
      <w:pPr>
        <w:ind w:firstLine="632"/>
        <w:rPr>
          <w:rFonts w:ascii="仿宋_GB2312" w:hAnsi="仿宋_GB2312" w:eastAsia="仿宋_GB2312" w:hint="eastAsia"/>
          <w:kern w:val="1"/>
        </w:rPr>
      </w:pPr>
      <w:r>
        <w:rPr>
          <w:rFonts w:ascii="仿宋_GB2312" w:hAnsi="仿宋_GB2312" w:eastAsia="仿宋_GB2312" w:hint="eastAsia"/>
          <w:kern w:val="1"/>
        </w:rPr>
        <w:t>3.民办职业培训机构在设区的市申报。</w:t>
      </w:r>
    </w:p>
    <w:p>
      <w:pPr>
        <w:ind w:firstLine="632"/>
        <w:rPr>
          <w:rFonts w:ascii="仿宋_GB2312" w:hAnsi="仿宋_GB2312" w:eastAsia="仿宋_GB2312" w:hint="eastAsia"/>
          <w:kern w:val="1"/>
        </w:rPr>
      </w:pPr>
      <w:r>
        <w:rPr>
          <w:rFonts w:ascii="仿宋_GB2312" w:hAnsi="仿宋_GB2312" w:eastAsia="仿宋_GB2312" w:hint="eastAsia"/>
          <w:kern w:val="1"/>
        </w:rPr>
        <w:t>有意愿开展职业技能等级认定的评价机构，向省、市职业技能鉴定（指导）中心提出申请，通过全省职业技能等级评价信息管理系统完成线上材料提交。</w:t>
      </w:r>
    </w:p>
    <w:p>
      <w:pPr>
        <w:ind w:firstLine="632"/>
        <w:rPr>
          <w:rFonts w:ascii="仿宋_GB2312" w:hAnsi="仿宋_GB2312" w:eastAsia="仿宋_GB2312" w:hint="eastAsia"/>
          <w:kern w:val="1"/>
        </w:rPr>
      </w:pPr>
      <w:r>
        <w:rPr>
          <w:rFonts w:ascii="仿宋_GB2312" w:hAnsi="仿宋_GB2312" w:eastAsia="仿宋_GB2312" w:hint="eastAsia"/>
          <w:kern w:val="1"/>
        </w:rPr>
        <w:t>4.省、市职业技能鉴定（指导）中心根据实际需要，采取材料核验、专家论证、现场考察等方式进行技术评估，遴选确定评价机构及其评价职业（工种）范围，并将评估结果进行公示，向遴选确定的评价机构赋予机构代码，并出具回执。各市需将评价机构名单、机构代码和工作方案等报省职业技能鉴定指导中心。省人力资源社会保障厅统一向社会公布评价机构及职业（工种）目录等信息。</w:t>
      </w:r>
    </w:p>
    <w:p>
      <w:pPr>
        <w:ind w:firstLine="640"/>
        <w:rPr>
          <w:rFonts w:ascii="仿宋_GB2312" w:hAnsi="仿宋_GB2312" w:eastAsia="仿宋_GB2312" w:hint="eastAsia"/>
          <w:kern w:val="1"/>
        </w:rPr>
      </w:pPr>
      <w:r>
        <w:rPr>
          <w:rFonts w:ascii="仿宋_GB2312" w:hAnsi="仿宋_GB2312" w:eastAsia="仿宋_GB2312" w:hint="eastAsia"/>
          <w:kern w:val="1"/>
        </w:rPr>
        <w:t>各市应择优遴选2-8家机构进行试点，经总结评估后逐步推开。遴选确定的评价机构先行在申报地范围开展评价工作。需要面向全省跨区域进行认定工作的，由申报地择优推荐，经省协商相关市后开展评价工作。</w:t>
      </w:r>
    </w:p>
    <w:p>
      <w:pPr>
        <w:ind w:firstLine="632"/>
        <w:rPr>
          <w:rFonts w:ascii="黑体" w:hAnsi="黑体" w:eastAsia="黑体" w:cs="黑体" w:hint="eastAsia"/>
          <w:kern w:val="1"/>
        </w:rPr>
      </w:pPr>
      <w:r>
        <w:rPr>
          <w:rFonts w:ascii="黑体" w:hAnsi="黑体" w:eastAsia="黑体" w:cs="黑体" w:hint="eastAsia"/>
          <w:kern w:val="1"/>
        </w:rPr>
        <w:t>四、评价的组织实施</w:t>
      </w:r>
    </w:p>
    <w:p>
      <w:pPr>
        <w:ind w:firstLine="632"/>
        <w:rPr>
          <w:rFonts w:ascii="仿宋_GB2312" w:hAnsi="仿宋_GB2312" w:eastAsia="仿宋_GB2312" w:hint="eastAsia"/>
          <w:kern w:val="1"/>
        </w:rPr>
      </w:pPr>
      <w:r>
        <w:rPr>
          <w:rFonts w:ascii="仿宋_GB2312" w:hAnsi="仿宋_GB2312" w:eastAsia="仿宋_GB2312" w:hint="eastAsia"/>
          <w:kern w:val="1"/>
        </w:rPr>
        <w:t>职业技能等级认定工作按照《社会培训评价组织职业技能等级认定工作规则》（另行下发）组织实施，基本流程如下：</w:t>
      </w:r>
    </w:p>
    <w:p>
      <w:pPr>
        <w:rPr>
          <w:rFonts w:ascii="仿宋_GB2312" w:hAnsi="仿宋_GB2312" w:eastAsia="仿宋_GB2312" w:hint="eastAsia"/>
          <w:kern w:val="1"/>
        </w:rPr>
      </w:pPr>
      <w:r>
        <w:rPr>
          <w:rFonts w:ascii="华文楷体" w:hAnsi="华文楷体" w:eastAsia="华文楷体" w:cs="华文楷体" w:hint="eastAsia"/>
          <w:b/>
          <w:bCs/>
          <w:kern w:val="1"/>
        </w:rPr>
        <w:t xml:space="preserve">　</w:t>
      </w:r>
      <w:r>
        <w:rPr>
          <w:rFonts w:ascii="楷体_GB2312" w:hAnsi="楷体_GB2312" w:eastAsia="楷体_GB2312" w:cs="华文楷体" w:hint="eastAsia"/>
          <w:bCs/>
          <w:kern w:val="1"/>
        </w:rPr>
        <w:t xml:space="preserve">　（一）制定考核计划。</w:t>
      </w:r>
      <w:r>
        <w:rPr>
          <w:rFonts w:ascii="仿宋_GB2312" w:hAnsi="仿宋_GB2312" w:eastAsia="仿宋_GB2312" w:hint="eastAsia"/>
          <w:kern w:val="1"/>
        </w:rPr>
        <w:t>评价机构应制定认定考核计划，内容包括评价流程、评价职业（工种）、时间场次安排、考生名册、监考员、考评员、督导员信息等。制定的考核计划须提前5个工作日报省、市职业技能鉴定（指导）中心。</w:t>
      </w:r>
    </w:p>
    <w:p>
      <w:pPr>
        <w:ind w:firstLine="632"/>
        <w:rPr>
          <w:rFonts w:ascii="仿宋_GB2312" w:hAnsi="仿宋_GB2312" w:eastAsia="仿宋_GB2312" w:hint="eastAsia"/>
          <w:kern w:val="1"/>
        </w:rPr>
      </w:pPr>
      <w:r>
        <w:rPr>
          <w:rFonts w:ascii="楷体_GB2312" w:hAnsi="楷体_GB2312" w:eastAsia="楷体_GB2312" w:cs="华文楷体" w:hint="eastAsia"/>
          <w:bCs/>
          <w:kern w:val="1"/>
        </w:rPr>
        <w:t>（二）考务组织。</w:t>
      </w:r>
      <w:r>
        <w:rPr>
          <w:rFonts w:ascii="仿宋_GB2312" w:hAnsi="仿宋_GB2312" w:eastAsia="仿宋_GB2312" w:hint="eastAsia"/>
          <w:kern w:val="1"/>
        </w:rPr>
        <w:t>评价机构应根据考核计划，按照命题技术规程和技能等级标准，落实场地、设施设备、原材料、试题试卷和考务人员等，确保考务组织实施过程严格管理，规范有序。职业技能鉴定（指导）中心对评价组织工作进行督导检查。</w:t>
      </w:r>
    </w:p>
    <w:p>
      <w:pPr>
        <w:ind w:firstLine="632"/>
        <w:rPr>
          <w:rFonts w:ascii="仿宋_GB2312" w:hAnsi="仿宋_GB2312" w:eastAsia="仿宋_GB2312" w:hint="eastAsia"/>
          <w:kern w:val="1"/>
        </w:rPr>
      </w:pPr>
      <w:r>
        <w:rPr>
          <w:rFonts w:ascii="楷体_GB2312" w:hAnsi="楷体_GB2312" w:eastAsia="楷体_GB2312" w:cs="华文楷体" w:hint="eastAsia"/>
          <w:bCs/>
          <w:kern w:val="1"/>
        </w:rPr>
        <w:t>（三）结果公示。</w:t>
      </w:r>
      <w:r>
        <w:rPr>
          <w:rFonts w:ascii="仿宋_GB2312" w:hAnsi="仿宋_GB2312" w:eastAsia="仿宋_GB2312" w:hint="eastAsia"/>
          <w:kern w:val="1"/>
        </w:rPr>
        <w:t>评价机构对认定结果进行不少于5个工作日公示。经公示无异议的，评价机构将结果信息上传到全省职业技能等级评价信息管理系统，经市、省职业技能鉴定（指导）中心审核后由评价机构颁发证书。</w:t>
      </w:r>
    </w:p>
    <w:p>
      <w:pPr>
        <w:ind w:firstLine="632"/>
        <w:rPr>
          <w:rFonts w:ascii="仿宋_GB2312" w:hAnsi="仿宋_GB2312" w:eastAsia="仿宋_GB2312" w:hint="eastAsia"/>
          <w:kern w:val="1"/>
        </w:rPr>
      </w:pPr>
      <w:r>
        <w:rPr>
          <w:rFonts w:ascii="楷体_GB2312" w:hAnsi="楷体_GB2312" w:eastAsia="楷体_GB2312" w:cs="华文楷体" w:hint="eastAsia"/>
          <w:bCs/>
          <w:kern w:val="1"/>
        </w:rPr>
        <w:t>（四）证书信息。</w:t>
      </w:r>
      <w:r>
        <w:rPr>
          <w:rFonts w:ascii="仿宋_GB2312" w:hAnsi="仿宋_GB2312" w:eastAsia="仿宋_GB2312" w:hint="eastAsia"/>
          <w:kern w:val="1"/>
        </w:rPr>
        <w:t>评价机构按照省人力资源社会保障部门统一的编码规则和证书参考样式，制定并颁发职业技能等级证书或电子证书。颁发的职业技能等级证书信息纳入全省职业技能等级证书信息查询系统，免费向社会提供证书信息查询服务。</w:t>
      </w:r>
    </w:p>
    <w:p>
      <w:pPr>
        <w:ind w:firstLine="632"/>
        <w:rPr>
          <w:rFonts w:ascii="黑体" w:hAnsi="黑体" w:eastAsia="黑体" w:cs="黑体" w:hint="eastAsia"/>
          <w:kern w:val="1"/>
        </w:rPr>
      </w:pPr>
      <w:r>
        <w:rPr>
          <w:rFonts w:ascii="黑体" w:hAnsi="黑体" w:eastAsia="黑体" w:cs="黑体" w:hint="eastAsia"/>
          <w:kern w:val="1"/>
        </w:rPr>
        <w:t>五、时间安排</w:t>
      </w:r>
    </w:p>
    <w:p>
      <w:pPr>
        <w:ind w:firstLine="632"/>
        <w:rPr>
          <w:rFonts w:ascii="仿宋_GB2312" w:hAnsi="仿宋_GB2312" w:eastAsia="仿宋_GB2312" w:hint="eastAsia"/>
          <w:kern w:val="1"/>
        </w:rPr>
      </w:pPr>
      <w:r>
        <w:rPr>
          <w:rFonts w:ascii="仿宋_GB2312" w:hAnsi="仿宋_GB2312" w:eastAsia="仿宋_GB2312" w:hint="eastAsia"/>
          <w:kern w:val="1"/>
        </w:rPr>
        <w:t>（一）2020年5月30日前，符合条件的省属企业、行业协会、院校向省职业技能鉴定指导中心提交材料。6月15日前，完成遴选确定工作。</w:t>
      </w:r>
    </w:p>
    <w:p>
      <w:pPr>
        <w:ind w:firstLine="632"/>
        <w:rPr>
          <w:rFonts w:ascii="仿宋_GB2312" w:hAnsi="仿宋_GB2312" w:eastAsia="仿宋_GB2312" w:hint="eastAsia"/>
          <w:kern w:val="1"/>
        </w:rPr>
      </w:pPr>
      <w:r>
        <w:rPr>
          <w:rFonts w:ascii="仿宋_GB2312" w:hAnsi="仿宋_GB2312" w:eastAsia="仿宋_GB2312" w:hint="eastAsia"/>
          <w:kern w:val="1"/>
        </w:rPr>
        <w:t>（二）2020年6月15日前，各市职业技能鉴定（指导）中心完成本市首批评价机构的征集遴选工作。</w:t>
      </w:r>
    </w:p>
    <w:p>
      <w:pPr>
        <w:ind w:firstLine="632"/>
        <w:rPr>
          <w:rFonts w:ascii="仿宋_GB2312" w:hAnsi="仿宋_GB2312" w:eastAsia="仿宋_GB2312" w:hint="eastAsia"/>
          <w:kern w:val="1"/>
        </w:rPr>
      </w:pPr>
      <w:r>
        <w:rPr>
          <w:rFonts w:ascii="仿宋_GB2312" w:hAnsi="仿宋_GB2312" w:eastAsia="仿宋_GB2312" w:hint="eastAsia"/>
          <w:kern w:val="1"/>
        </w:rPr>
        <w:t>（三）首批征集遴选工作结束后，结合实际，持续开展遴选确定工作。</w:t>
      </w:r>
    </w:p>
    <w:p>
      <w:pPr>
        <w:ind w:firstLine="632"/>
        <w:rPr>
          <w:rFonts w:ascii="黑体" w:hAnsi="黑体" w:eastAsia="黑体" w:cs="黑体" w:hint="eastAsia"/>
          <w:kern w:val="1"/>
        </w:rPr>
      </w:pPr>
      <w:r>
        <w:rPr>
          <w:rFonts w:ascii="黑体" w:hAnsi="黑体" w:eastAsia="黑体" w:cs="黑体" w:hint="eastAsia"/>
          <w:kern w:val="1"/>
        </w:rPr>
        <w:t>六、工作要求</w:t>
      </w:r>
    </w:p>
    <w:p>
      <w:pPr>
        <w:ind w:firstLine="632"/>
        <w:widowControl/>
        <w:rPr>
          <w:rFonts w:ascii="仿宋_GB2312" w:hAnsi="仿宋_GB2312" w:eastAsia="仿宋_GB2312" w:hint="eastAsia"/>
          <w:kern w:val="1"/>
        </w:rPr>
      </w:pPr>
      <w:r>
        <w:rPr>
          <w:rFonts w:ascii="仿宋_GB2312" w:hAnsi="仿宋_GB2312" w:eastAsia="仿宋_GB2312" w:hint="eastAsia"/>
          <w:kern w:val="1"/>
        </w:rPr>
        <w:t>（一）各级人力资源社会保障部门要加强对试点工作的宏观管理和统筹指导。对经评价认定、取得相应职业技能等级证书的人员，纳入技能人才统计范围，落实相关政策。引导支持评价机构积极主动为“技能兴鲁”“职业技能提升行动”以及就业重点群体等提供评价服务。</w:t>
      </w:r>
    </w:p>
    <w:p>
      <w:pPr>
        <w:ind w:firstLine="632"/>
        <w:widowControl/>
        <w:rPr>
          <w:rFonts w:ascii="仿宋_GB2312" w:hAnsi="仿宋_GB2312" w:eastAsia="仿宋_GB2312" w:hint="eastAsia"/>
          <w:kern w:val="1"/>
        </w:rPr>
      </w:pPr>
      <w:r>
        <w:rPr>
          <w:rFonts w:ascii="仿宋_GB2312" w:hAnsi="仿宋_GB2312" w:eastAsia="仿宋_GB2312" w:hint="eastAsia"/>
          <w:kern w:val="1"/>
        </w:rPr>
        <w:t>（二）各级职业技能鉴定（指导）中心做好技术支持服务和质量监管工作。要成立专家评估组织，做好评价机构遴选确定工作。要推行“双随机、一公开”“互联网+监管”等方式，加强事中事后监管。要加强对评价机构的业务指导，加大数据资源开放共享力度，提供优质高效服务。</w:t>
      </w:r>
    </w:p>
    <w:p>
      <w:pPr>
        <w:ind w:firstLine="640"/>
        <w:rPr>
          <w:rFonts w:ascii="仿宋_GB2312" w:hAnsi="仿宋_GB2312" w:eastAsia="仿宋_GB2312" w:hint="eastAsia"/>
          <w:kern w:val="1"/>
        </w:rPr>
      </w:pPr>
      <w:r>
        <w:rPr>
          <w:rFonts w:ascii="仿宋_GB2312" w:hAnsi="仿宋_GB2312" w:eastAsia="仿宋_GB2312" w:hint="eastAsia"/>
          <w:kern w:val="1"/>
        </w:rPr>
        <w:t>（三）评价机构规范开展</w:t>
      </w:r>
      <w:r>
        <w:rPr>
          <w:rFonts w:ascii="仿宋_GB2312" w:hAnsi="仿宋_GB2312" w:eastAsia="仿宋_GB2312" w:cs="仿宋_GB2312" w:hint="eastAsia"/>
          <w:kern w:val="1"/>
        </w:rPr>
        <w:t>职业技能等级认定</w:t>
      </w:r>
      <w:r>
        <w:rPr>
          <w:rFonts w:ascii="仿宋_GB2312" w:hAnsi="仿宋_GB2312" w:eastAsia="仿宋_GB2312" w:hint="eastAsia"/>
          <w:kern w:val="1"/>
        </w:rPr>
        <w:t>工作。要在规定的职业（工种）范围内，独立开展评价活动，评价规模要与评价能力相适应。要制定职业技能等级认定考务管理、质量管理、证书管理和收费标准等管理办法，并向社会公示公开。要规范工作程序，加强考务管理，并建立问题回溯和责任追究机制，提高评价质量。要按照“谁评价、谁发证、谁负责”原则承担主体责任，主动接受人力资源社会保障部门的监管。</w:t>
      </w:r>
    </w:p>
    <w:p>
      <w:pPr>
        <w:widowControl/>
        <w:rPr>
          <w:rFonts w:ascii="仿宋_GB2312" w:hAnsi="仿宋_GB2312" w:eastAsia="仿宋_GB2312" w:hint="eastAsia"/>
          <w:kern w:val="1"/>
        </w:rPr>
      </w:pPr>
      <w:r>
        <w:rPr>
          <w:rFonts w:ascii="仿宋_GB2312" w:hAnsi="仿宋_GB2312" w:eastAsia="仿宋_GB2312" w:hint="eastAsia"/>
          <w:kern w:val="1"/>
        </w:rPr>
        <w:t xml:space="preserve">　　试点期间遇到问题，请及时与省职业技能鉴定指导中心联系，联系电话：0531－86013178。</w:t>
      </w:r>
    </w:p>
    <w:p>
      <w:pPr>
        <w:rPr>
          <w:rFonts w:ascii="仿宋_GB2312" w:hAnsi="仿宋_GB2312" w:eastAsia="仿宋_GB2312" w:hint="eastAsia"/>
          <w:kern w:val="1"/>
        </w:rPr>
      </w:pPr>
      <w:r>
        <w:rPr>
          <w:rFonts w:ascii="仿宋_GB2312" w:hAnsi="仿宋_GB2312" w:eastAsia="仿宋_GB2312" w:hint="eastAsia"/>
          <w:kern w:val="1"/>
        </w:rPr>
      </w:r>
    </w:p>
    <w:p>
      <w:pPr>
        <w:ind w:firstLine="632"/>
        <w:rPr>
          <w:rFonts w:ascii="仿宋_GB2312" w:hAnsi="仿宋_GB2312" w:eastAsia="仿宋_GB2312" w:hint="eastAsia"/>
          <w:kern w:val="1"/>
        </w:rPr>
      </w:pPr>
      <w:r>
        <w:rPr>
          <w:rFonts w:ascii="仿宋_GB2312" w:hAnsi="仿宋_GB2312" w:eastAsia="仿宋_GB2312" w:hint="eastAsia"/>
          <w:kern w:val="1"/>
        </w:rPr>
        <w:t xml:space="preserve">附件：1. </w:t>
      </w:r>
      <w:r>
        <w:rPr>
          <w:rFonts w:ascii="仿宋_GB2312" w:hAnsi="仿宋_GB2312" w:eastAsia="仿宋_GB2312" w:cs="仿宋_GB2312" w:hint="eastAsia"/>
          <w:kern w:val="1"/>
        </w:rPr>
        <w:t>社会培训评价组织</w:t>
      </w:r>
      <w:r>
        <w:rPr>
          <w:rFonts w:ascii="仿宋_GB2312" w:hAnsi="仿宋_GB2312" w:eastAsia="仿宋_GB2312" w:hint="eastAsia"/>
          <w:kern w:val="1"/>
        </w:rPr>
        <w:t>基本情况表</w:t>
      </w:r>
    </w:p>
    <w:p>
      <w:pPr>
        <w:ind w:left="960" w:firstLine="592"/>
        <w:rPr>
          <w:rFonts w:ascii="仿宋_GB2312" w:hAnsi="仿宋_GB2312" w:eastAsia="仿宋_GB2312" w:hint="eastAsia"/>
          <w:spacing w:val="-13"/>
          <w:kern w:val="1"/>
        </w:rPr>
      </w:pPr>
      <w:r>
        <w:rPr>
          <w:rFonts w:ascii="仿宋_GB2312" w:hAnsi="仿宋_GB2312" w:eastAsia="仿宋_GB2312" w:hint="eastAsia"/>
          <w:spacing w:val="-11"/>
          <w:kern w:val="1"/>
        </w:rPr>
        <w:t xml:space="preserve">2. </w:t>
      </w:r>
      <w:r>
        <w:rPr>
          <w:rFonts w:ascii="仿宋_GB2312" w:hAnsi="仿宋_GB2312" w:eastAsia="仿宋_GB2312" w:cs="仿宋_GB2312" w:hint="eastAsia"/>
          <w:spacing w:val="-11"/>
          <w:kern w:val="1"/>
        </w:rPr>
        <w:t>社会培训评价组织职业技能等级认定</w:t>
      </w:r>
      <w:r>
        <w:rPr>
          <w:rFonts w:ascii="仿宋_GB2312" w:hAnsi="仿宋_GB2312" w:eastAsia="仿宋_GB2312" w:hint="eastAsia"/>
          <w:spacing w:val="-11"/>
          <w:kern w:val="1"/>
        </w:rPr>
        <w:t>工作方案（模板）</w:t>
      </w:r>
      <w:r>
        <w:rPr>
          <w:rFonts w:ascii="仿宋_GB2312" w:hAnsi="仿宋_GB2312" w:eastAsia="仿宋_GB2312" w:hint="eastAsia"/>
          <w:spacing w:val="-13"/>
          <w:kern w:val="1"/>
        </w:rPr>
      </w:r>
    </w:p>
    <w:p>
      <w:pPr>
        <w:ind w:left="960" w:firstLine="632"/>
        <w:rPr>
          <w:rFonts w:ascii="仿宋_GB2312" w:hAnsi="仿宋_GB2312" w:eastAsia="仿宋_GB2312" w:hint="eastAsia"/>
          <w:kern w:val="1"/>
        </w:rPr>
      </w:pPr>
      <w:r>
        <w:rPr>
          <w:rFonts w:ascii="仿宋_GB2312" w:hAnsi="仿宋_GB2312" w:eastAsia="仿宋_GB2312" w:hint="eastAsia"/>
          <w:kern w:val="1"/>
        </w:rPr>
      </w:r>
    </w:p>
    <w:p>
      <w:pPr>
        <w:ind w:left="960" w:firstLine="632"/>
        <w:rPr>
          <w:rFonts w:ascii="仿宋_GB2312" w:hAnsi="仿宋_GB2312" w:eastAsia="仿宋_GB2312" w:hint="eastAsia"/>
          <w:kern w:val="1"/>
        </w:rPr>
      </w:pPr>
      <w:r>
        <w:rPr>
          <w:rFonts w:ascii="仿宋_GB2312" w:hAnsi="仿宋_GB2312" w:eastAsia="仿宋_GB2312" w:hint="eastAsia"/>
          <w:kern w:val="1"/>
        </w:rPr>
      </w:r>
    </w:p>
    <w:p>
      <w:pPr>
        <w:rPr>
          <w:rFonts w:ascii="仿宋_GB2312" w:hAnsi="仿宋_GB2312" w:eastAsia="仿宋_GB2312" w:hint="eastAsia"/>
          <w:kern w:val="1"/>
        </w:rPr>
      </w:pPr>
      <w:r>
        <w:rPr>
          <w:rFonts w:ascii="仿宋_GB2312" w:hAnsi="仿宋_GB2312" w:eastAsia="仿宋_GB2312" w:hint="eastAsia"/>
          <w:kern w:val="1"/>
        </w:rPr>
        <w:t xml:space="preserve">                            山东省人力资源和社会保障厅</w:t>
      </w:r>
    </w:p>
    <w:p>
      <w:pPr>
        <w:tabs>
          <w:tab w:val="left" w:pos="7584" w:leader="none"/>
          <w:tab w:val="left" w:pos="7742" w:leader="none"/>
        </w:tabs>
        <w:rPr>
          <w:rFonts w:ascii="仿宋_GB2312" w:hAnsi="仿宋_GB2312" w:eastAsia="仿宋_GB2312" w:hint="eastAsia"/>
          <w:kern w:val="1"/>
        </w:rPr>
      </w:pPr>
      <w:r>
        <w:rPr>
          <w:rFonts w:ascii="仿宋_GB2312" w:hAnsi="仿宋_GB2312" w:eastAsia="仿宋_GB2312" w:hint="eastAsia"/>
          <w:kern w:val="1"/>
        </w:rPr>
        <w:t xml:space="preserve">                                 2020年5月14日</w:t>
      </w:r>
    </w:p>
    <w:p>
      <w:pPr>
        <w:ind w:firstLine="632"/>
        <w:rPr>
          <w:rFonts w:ascii="仿宋_GB2312" w:hAnsi="仿宋_GB2312" w:eastAsia="仿宋_GB2312" w:hint="eastAsia"/>
          <w:kern w:val="1"/>
        </w:rPr>
      </w:pPr>
      <w:r>
        <w:rPr>
          <w:rFonts w:ascii="仿宋_GB2312" w:hAnsi="仿宋_GB2312" w:eastAsia="仿宋_GB2312" w:hint="eastAsia"/>
          <w:kern w:val="1"/>
        </w:rPr>
        <w:t>（此件主动公开）</w:t>
      </w:r>
    </w:p>
    <w:p>
      <w:pPr>
        <w:spacing w:line="580" w:lineRule="exact"/>
        <w:rPr>
          <w:rFonts w:ascii="黑体" w:hAnsi="黑体" w:eastAsia="黑体" w:cs="黑体" w:hint="eastAsia"/>
          <w:kern w:val="1"/>
        </w:rPr>
      </w:pPr>
      <w:r>
        <w:rPr>
          <w:rFonts w:ascii="黑体" w:hAnsi="黑体" w:eastAsia="黑体" w:cs="黑体" w:hint="eastAsia"/>
          <w:kern w:val="1"/>
        </w:rPr>
      </w:r>
      <w:r>
        <w:br w:type="page"/>
      </w:r>
    </w:p>
    <w:p>
      <w:pPr>
        <w:spacing w:line="580" w:lineRule="exact"/>
        <w:rPr>
          <w:rFonts w:ascii="黑体" w:hAnsi="黑体" w:eastAsia="黑体" w:cs="黑体"/>
          <w:kern w:val="1"/>
        </w:rPr>
      </w:pPr>
      <w:r>
        <w:rPr>
          <w:rFonts w:ascii="黑体" w:hAnsi="黑体" w:eastAsia="黑体" w:cs="黑体" w:hint="eastAsia"/>
          <w:kern w:val="1"/>
        </w:rPr>
        <w:t>附件1</w:t>
      </w:r>
      <w:r>
        <w:rPr>
          <w:rFonts w:ascii="黑体" w:hAnsi="黑体" w:eastAsia="黑体" w:cs="黑体"/>
          <w:kern w:val="1"/>
        </w:rPr>
      </w:r>
    </w:p>
    <w:p>
      <w:pPr>
        <w:spacing w:line="580" w:lineRule="exact"/>
        <w:jc w:val="center"/>
        <w:rPr>
          <w:rFonts w:ascii="方正小标宋简体" w:hAnsi="方正小标宋简体" w:eastAsia="方正小标宋简体" w:cs="方正小标宋简体" w:hint="eastAsia"/>
          <w:kern w:val="1"/>
          <w:sz w:val="44"/>
          <w:szCs w:val="44"/>
        </w:rPr>
      </w:pPr>
      <w:r>
        <w:rPr>
          <w:rFonts w:ascii="方正小标宋简体" w:hAnsi="方正小标宋简体" w:eastAsia="方正小标宋简体" w:cs="方正小标宋简体" w:hint="eastAsia"/>
          <w:kern w:val="1"/>
          <w:sz w:val="44"/>
          <w:szCs w:val="44"/>
        </w:rPr>
        <w:t>社会培训评价组织基本情况表</w:t>
      </w:r>
    </w:p>
    <w:p>
      <w:pPr>
        <w:spacing w:line="580" w:lineRule="exact"/>
        <w:jc w:val="center"/>
        <w:rPr>
          <w:rFonts w:ascii="方正小标宋简体" w:hAnsi="方正小标宋简体" w:eastAsia="方正小标宋简体" w:cs="方正小标宋简体" w:hint="eastAsia"/>
          <w:kern w:val="1"/>
          <w:sz w:val="44"/>
          <w:szCs w:val="44"/>
        </w:rPr>
      </w:pPr>
      <w:r>
        <w:rPr>
          <w:rFonts w:ascii="方正小标宋简体" w:hAnsi="方正小标宋简体" w:eastAsia="方正小标宋简体" w:cs="方正小标宋简体" w:hint="eastAsia"/>
          <w:kern w:val="1"/>
          <w:sz w:val="44"/>
          <w:szCs w:val="44"/>
        </w:rPr>
      </w:r>
    </w:p>
    <w:tbl>
      <w:tblPr>
        <w:jc w:val="center"/>
        <w:tblW w:w="8812" w:type="dxa"/>
      </w:tblPr>
      <w:tblGrid>
        <w:gridCol w:w="756"/>
        <w:gridCol w:w="1245"/>
        <w:gridCol w:w="312"/>
        <w:gridCol w:w="933"/>
        <w:gridCol w:w="851"/>
        <w:gridCol w:w="285"/>
        <w:gridCol w:w="359"/>
        <w:gridCol w:w="1290"/>
        <w:gridCol w:w="329"/>
        <w:gridCol w:w="573"/>
        <w:gridCol w:w="598"/>
        <w:gridCol w:w="1281"/>
      </w:tblGrid>
      <w:tr>
        <w:trPr>
          <w:trHeight w:val="595" w:hRule="exact"/>
        </w:trPr>
        <w:tc>
          <w:tcPr>
            <w:tcW w:w="8812" w:type="dxa"/>
            <w:gridSpan w:val="1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cs="黑体" w:hint="eastAsia"/>
                <w:kern w:val="1"/>
                <w:sz w:val="21"/>
                <w:szCs w:val="21"/>
              </w:rPr>
              <w:t>一、基本信息</w:t>
            </w:r>
            <w:r>
              <w:rPr>
                <w:rFonts w:ascii="宋体" w:hAnsi="宋体"/>
                <w:kern w:val="1"/>
                <w:sz w:val="21"/>
                <w:szCs w:val="21"/>
              </w:rPr>
            </w:r>
          </w:p>
        </w:tc>
      </w:tr>
      <w:tr>
        <w:trPr>
          <w:trHeight w:val="595" w:hRule="exact"/>
        </w:trPr>
        <w:tc>
          <w:tcPr>
            <w:tcW w:w="2313"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cs="宋体" w:hint="eastAsia"/>
                <w:kern w:val="1"/>
                <w:sz w:val="21"/>
                <w:szCs w:val="21"/>
              </w:rPr>
              <w:t>单位名称</w:t>
            </w:r>
            <w:r>
              <w:rPr>
                <w:rFonts w:ascii="宋体" w:hAnsi="宋体"/>
                <w:kern w:val="1"/>
                <w:sz w:val="21"/>
                <w:szCs w:val="21"/>
              </w:rPr>
            </w:r>
          </w:p>
        </w:tc>
        <w:tc>
          <w:tcPr>
            <w:tcW w:w="6499" w:type="dxa"/>
            <w:gridSpan w:val="9"/>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ind w:firstLine="3500"/>
              <w:rPr>
                <w:rFonts w:ascii="宋体" w:hAnsi="宋体"/>
                <w:kern w:val="1"/>
                <w:sz w:val="21"/>
                <w:szCs w:val="21"/>
              </w:rPr>
            </w:pPr>
            <w:r>
              <w:rPr>
                <w:rFonts w:ascii="宋体" w:hAnsi="宋体" w:cs="宋体" w:hint="eastAsia"/>
                <w:kern w:val="1"/>
                <w:sz w:val="21"/>
                <w:szCs w:val="21"/>
              </w:rPr>
              <w:t>（加盖单位公章）</w:t>
            </w:r>
            <w:r>
              <w:rPr>
                <w:rFonts w:ascii="宋体" w:hAnsi="宋体"/>
                <w:kern w:val="1"/>
                <w:sz w:val="21"/>
                <w:szCs w:val="21"/>
              </w:rPr>
            </w:r>
          </w:p>
        </w:tc>
      </w:tr>
      <w:tr>
        <w:trPr>
          <w:trHeight w:val="595" w:hRule="exact"/>
        </w:trPr>
        <w:tc>
          <w:tcPr>
            <w:tcW w:w="2313"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cs="宋体" w:hint="eastAsia"/>
                <w:kern w:val="1"/>
                <w:sz w:val="21"/>
                <w:szCs w:val="21"/>
              </w:rPr>
              <w:t>地址</w:t>
            </w:r>
            <w:r>
              <w:rPr>
                <w:rFonts w:ascii="宋体" w:hAnsi="宋体"/>
                <w:kern w:val="1"/>
                <w:sz w:val="21"/>
                <w:szCs w:val="21"/>
              </w:rPr>
            </w:r>
          </w:p>
        </w:tc>
        <w:tc>
          <w:tcPr>
            <w:tcW w:w="6499" w:type="dxa"/>
            <w:gridSpan w:val="9"/>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r>
      <w:tr>
        <w:trPr>
          <w:trHeight w:val="595" w:hRule="exact"/>
        </w:trPr>
        <w:tc>
          <w:tcPr>
            <w:tcW w:w="2313"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cs="宋体"/>
                <w:kern w:val="1"/>
                <w:sz w:val="21"/>
                <w:szCs w:val="21"/>
              </w:rPr>
            </w:pPr>
            <w:r>
              <w:rPr>
                <w:rFonts w:ascii="宋体" w:hAnsi="宋体" w:cs="宋体" w:hint="eastAsia"/>
                <w:kern w:val="1"/>
                <w:sz w:val="21"/>
                <w:szCs w:val="21"/>
              </w:rPr>
              <w:t>统一社会信用代码</w:t>
            </w:r>
            <w:r>
              <w:rPr>
                <w:rFonts w:ascii="宋体" w:hAnsi="宋体" w:cs="宋体"/>
                <w:kern w:val="1"/>
                <w:sz w:val="21"/>
                <w:szCs w:val="21"/>
              </w:rPr>
            </w:r>
          </w:p>
        </w:tc>
        <w:tc>
          <w:tcPr>
            <w:tcW w:w="6499" w:type="dxa"/>
            <w:gridSpan w:val="9"/>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ind w:left="-158"/>
              <w:spacing w:line="280" w:lineRule="exact"/>
              <w:jc w:val="left"/>
              <w:rPr>
                <w:rFonts w:ascii="宋体" w:hAnsi="宋体" w:cs="宋体"/>
                <w:kern w:val="1"/>
                <w:sz w:val="21"/>
                <w:szCs w:val="21"/>
              </w:rPr>
            </w:pPr>
            <w:r>
              <w:rPr>
                <w:rFonts w:ascii="宋体" w:hAnsi="宋体" w:cs="宋体"/>
                <w:kern w:val="1"/>
                <w:sz w:val="21"/>
                <w:szCs w:val="21"/>
              </w:rPr>
            </w:r>
          </w:p>
        </w:tc>
      </w:tr>
      <w:tr>
        <w:trPr>
          <w:trHeight w:val="1493" w:hRule="atLeast"/>
        </w:trPr>
        <w:tc>
          <w:tcPr>
            <w:tcW w:w="2313" w:type="dxa"/>
            <w:gridSpan w:val="3"/>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cs="宋体" w:hint="eastAsia"/>
                <w:kern w:val="1"/>
                <w:sz w:val="21"/>
                <w:szCs w:val="21"/>
              </w:rPr>
              <w:t>注册登记机构</w:t>
            </w:r>
            <w:r>
              <w:rPr>
                <w:rFonts w:ascii="宋体" w:hAnsi="宋体"/>
                <w:kern w:val="1"/>
                <w:sz w:val="21"/>
                <w:szCs w:val="21"/>
              </w:rPr>
            </w:r>
          </w:p>
        </w:tc>
        <w:tc>
          <w:tcPr>
            <w:tcW w:w="2069"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978" w:type="dxa"/>
            <w:gridSpan w:val="3"/>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hint="eastAsia"/>
                <w:kern w:val="1"/>
                <w:sz w:val="21"/>
                <w:szCs w:val="21"/>
              </w:rPr>
              <w:t>机构性质</w:t>
            </w:r>
            <w:r>
              <w:rPr>
                <w:rFonts w:ascii="宋体" w:hAnsi="宋体"/>
                <w:kern w:val="1"/>
                <w:sz w:val="21"/>
                <w:szCs w:val="21"/>
              </w:rPr>
            </w:r>
          </w:p>
        </w:tc>
        <w:tc>
          <w:tcPr>
            <w:tcW w:w="2452"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jc w:val="left"/>
              <w:rPr>
                <w:rFonts w:ascii="宋体" w:hAnsi="宋体" w:cs="宋体"/>
                <w:kern w:val="1"/>
                <w:sz w:val="21"/>
                <w:szCs w:val="21"/>
              </w:rPr>
            </w:pPr>
            <w:r>
              <w:rPr>
                <w:rFonts w:ascii="宋体" w:hAnsi="宋体" w:cs="宋体" w:hint="eastAsia"/>
                <w:kern w:val="1"/>
                <w:sz w:val="21"/>
                <w:szCs w:val="21"/>
              </w:rPr>
              <w:t>企　　业</w:t>
            </w:r>
            <w:r>
              <w:rPr>
                <w:rFonts w:ascii="Wingdings 2" w:hAnsi="Wingdings 2" w:cs="宋体" w:hint="eastAsia"/>
                <w:kern w:val="1"/>
                <w:sz w:val="21"/>
                <w:szCs w:val="20"/>
              </w:rPr>
              <w:t></w:t>
            </w:r>
            <w:r>
              <w:rPr>
                <w:rFonts w:ascii="宋体" w:hAnsi="宋体" w:cs="宋体"/>
                <w:kern w:val="1"/>
                <w:sz w:val="21"/>
                <w:szCs w:val="21"/>
              </w:rPr>
            </w:r>
          </w:p>
          <w:p>
            <w:pPr>
              <w:spacing w:line="280" w:lineRule="exact"/>
              <w:jc w:val="left"/>
              <w:rPr>
                <w:rFonts w:ascii="宋体" w:hAnsi="宋体" w:cs="宋体" w:hint="eastAsia"/>
                <w:kern w:val="1"/>
                <w:sz w:val="21"/>
                <w:szCs w:val="21"/>
              </w:rPr>
            </w:pPr>
            <w:r>
              <w:rPr>
                <w:rFonts w:ascii="宋体" w:hAnsi="宋体" w:cs="宋体" w:hint="eastAsia"/>
                <w:kern w:val="1"/>
                <w:sz w:val="21"/>
                <w:szCs w:val="21"/>
              </w:rPr>
              <w:t>行业协会</w:t>
            </w:r>
            <w:r>
              <w:rPr>
                <w:rFonts w:ascii="Wingdings 2" w:hAnsi="Wingdings 2" w:cs="宋体" w:hint="eastAsia"/>
                <w:kern w:val="1"/>
                <w:sz w:val="21"/>
                <w:szCs w:val="20"/>
              </w:rPr>
              <w:t></w:t>
            </w:r>
            <w:r>
              <w:rPr>
                <w:rFonts w:ascii="宋体" w:hAnsi="宋体" w:cs="宋体" w:hint="eastAsia"/>
                <w:kern w:val="1"/>
                <w:sz w:val="21"/>
                <w:szCs w:val="21"/>
              </w:rPr>
            </w:r>
          </w:p>
          <w:p>
            <w:pPr>
              <w:spacing w:line="280" w:lineRule="exact"/>
              <w:jc w:val="left"/>
              <w:rPr>
                <w:rFonts w:ascii="宋体" w:hAnsi="宋体" w:cs="宋体" w:hint="eastAsia"/>
                <w:kern w:val="1"/>
                <w:sz w:val="21"/>
                <w:szCs w:val="21"/>
              </w:rPr>
            </w:pPr>
            <w:r>
              <w:rPr>
                <w:rFonts w:ascii="宋体" w:hAnsi="宋体" w:cs="宋体" w:hint="eastAsia"/>
                <w:kern w:val="1"/>
                <w:sz w:val="21"/>
                <w:szCs w:val="21"/>
              </w:rPr>
              <w:t>高等院校</w:t>
            </w:r>
            <w:r>
              <w:rPr>
                <w:rFonts w:ascii="Wingdings 2" w:hAnsi="Wingdings 2" w:cs="宋体" w:hint="eastAsia"/>
                <w:kern w:val="1"/>
                <w:sz w:val="21"/>
                <w:szCs w:val="20"/>
              </w:rPr>
              <w:t></w:t>
            </w:r>
            <w:r>
              <w:rPr>
                <w:rFonts w:ascii="宋体" w:hAnsi="宋体" w:cs="宋体" w:hint="eastAsia"/>
                <w:kern w:val="1"/>
                <w:sz w:val="21"/>
                <w:szCs w:val="21"/>
              </w:rPr>
            </w:r>
          </w:p>
          <w:p>
            <w:pPr>
              <w:spacing w:line="280" w:lineRule="exact"/>
              <w:jc w:val="left"/>
              <w:rPr>
                <w:rFonts w:ascii="宋体" w:hAnsi="宋体" w:cs="宋体" w:hint="eastAsia"/>
                <w:kern w:val="1"/>
                <w:sz w:val="21"/>
                <w:szCs w:val="21"/>
              </w:rPr>
            </w:pPr>
            <w:r>
              <w:rPr>
                <w:rFonts w:ascii="宋体" w:hAnsi="宋体" w:cs="宋体" w:hint="eastAsia"/>
                <w:kern w:val="1"/>
                <w:sz w:val="21"/>
                <w:szCs w:val="21"/>
              </w:rPr>
              <w:t>技工院校</w:t>
            </w:r>
            <w:r>
              <w:rPr>
                <w:rFonts w:ascii="Wingdings 2" w:hAnsi="Wingdings 2" w:cs="宋体" w:hint="eastAsia"/>
                <w:kern w:val="1"/>
                <w:sz w:val="21"/>
                <w:szCs w:val="20"/>
              </w:rPr>
              <w:t></w:t>
            </w:r>
            <w:r>
              <w:rPr>
                <w:rFonts w:ascii="宋体" w:hAnsi="宋体" w:cs="宋体" w:hint="eastAsia"/>
                <w:kern w:val="1"/>
                <w:sz w:val="21"/>
                <w:szCs w:val="21"/>
              </w:rPr>
            </w:r>
          </w:p>
          <w:p>
            <w:pPr>
              <w:spacing w:line="280" w:lineRule="exact"/>
              <w:jc w:val="left"/>
              <w:rPr>
                <w:rFonts w:ascii="宋体" w:hAnsi="宋体" w:cs="宋体"/>
                <w:kern w:val="1"/>
                <w:sz w:val="21"/>
                <w:szCs w:val="21"/>
              </w:rPr>
            </w:pPr>
            <w:r>
              <w:rPr>
                <w:rFonts w:ascii="宋体" w:hAnsi="宋体" w:cs="宋体" w:hint="eastAsia"/>
                <w:kern w:val="1"/>
                <w:sz w:val="21"/>
                <w:szCs w:val="21"/>
              </w:rPr>
              <w:t>民办职业培训机构</w:t>
            </w:r>
            <w:r>
              <w:rPr>
                <w:rFonts w:ascii="Wingdings 2" w:hAnsi="Wingdings 2" w:cs="宋体" w:hint="eastAsia"/>
                <w:kern w:val="1"/>
                <w:sz w:val="21"/>
                <w:szCs w:val="20"/>
              </w:rPr>
              <w:t></w:t>
            </w:r>
            <w:r>
              <w:rPr>
                <w:rFonts w:ascii="宋体" w:hAnsi="宋体" w:cs="宋体"/>
                <w:kern w:val="1"/>
                <w:sz w:val="21"/>
                <w:szCs w:val="21"/>
              </w:rPr>
            </w:r>
          </w:p>
        </w:tc>
      </w:tr>
      <w:tr>
        <w:trPr>
          <w:trHeight w:val="595" w:hRule="exact"/>
        </w:trPr>
        <w:tc>
          <w:tcPr>
            <w:tcW w:w="2313" w:type="dxa"/>
            <w:gridSpan w:val="3"/>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ind w:left="-158"/>
              <w:spacing w:line="280" w:lineRule="exact"/>
              <w:jc w:val="center"/>
              <w:rPr>
                <w:rFonts w:ascii="宋体" w:hAnsi="宋体"/>
                <w:kern w:val="1"/>
                <w:sz w:val="21"/>
                <w:szCs w:val="21"/>
              </w:rPr>
            </w:pPr>
            <w:r>
              <w:rPr>
                <w:rFonts w:ascii="宋体" w:hAnsi="宋体" w:cs="宋体" w:hint="eastAsia"/>
                <w:kern w:val="1"/>
                <w:sz w:val="21"/>
                <w:szCs w:val="21"/>
              </w:rPr>
              <w:t>法定代表人</w:t>
            </w:r>
            <w:r>
              <w:rPr>
                <w:rFonts w:ascii="宋体" w:hAnsi="宋体"/>
                <w:kern w:val="1"/>
                <w:sz w:val="21"/>
                <w:szCs w:val="21"/>
              </w:rPr>
            </w:r>
          </w:p>
        </w:tc>
        <w:tc>
          <w:tcPr>
            <w:tcW w:w="1784" w:type="dxa"/>
            <w:gridSpan w:val="2"/>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ind w:left="-158"/>
              <w:spacing/>
              <w:jc w:val="center"/>
              <w:rPr>
                <w:rFonts w:ascii="宋体" w:hAnsi="宋体"/>
                <w:kern w:val="1"/>
                <w:sz w:val="21"/>
                <w:szCs w:val="21"/>
              </w:rPr>
            </w:pPr>
            <w:r>
              <w:rPr>
                <w:rFonts w:ascii="宋体" w:hAnsi="宋体"/>
                <w:kern w:val="1"/>
                <w:sz w:val="21"/>
                <w:szCs w:val="21"/>
              </w:rPr>
            </w:r>
          </w:p>
        </w:tc>
        <w:tc>
          <w:tcPr>
            <w:tcW w:w="2836" w:type="dxa"/>
            <w:gridSpan w:val="5"/>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ind w:left="-158"/>
              <w:spacing w:line="280" w:lineRule="exact"/>
              <w:jc w:val="center"/>
              <w:rPr>
                <w:rFonts w:ascii="宋体" w:hAnsi="宋体"/>
                <w:kern w:val="1"/>
                <w:sz w:val="21"/>
                <w:szCs w:val="21"/>
              </w:rPr>
            </w:pPr>
            <w:r>
              <w:rPr>
                <w:rFonts w:ascii="宋体" w:hAnsi="宋体" w:cs="宋体" w:hint="eastAsia"/>
                <w:kern w:val="1"/>
                <w:sz w:val="21"/>
                <w:szCs w:val="21"/>
              </w:rPr>
              <w:t>注册资金</w:t>
            </w:r>
            <w:r>
              <w:rPr>
                <w:rFonts w:ascii="宋体" w:hAnsi="宋体"/>
                <w:kern w:val="1"/>
                <w:sz w:val="21"/>
                <w:szCs w:val="21"/>
              </w:rPr>
            </w:r>
          </w:p>
        </w:tc>
        <w:tc>
          <w:tcPr>
            <w:tcW w:w="1879"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kern w:val="1"/>
                <w:sz w:val="21"/>
                <w:szCs w:val="21"/>
              </w:rPr>
            </w:r>
          </w:p>
        </w:tc>
      </w:tr>
      <w:tr>
        <w:trPr>
          <w:trHeight w:val="595" w:hRule="exact"/>
        </w:trPr>
        <w:tc>
          <w:tcPr>
            <w:tcW w:w="2313"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cs="宋体" w:hint="eastAsia"/>
                <w:kern w:val="1"/>
                <w:sz w:val="21"/>
                <w:szCs w:val="21"/>
              </w:rPr>
              <w:t>联系人</w:t>
            </w:r>
            <w:r>
              <w:rPr>
                <w:rFonts w:ascii="宋体" w:hAnsi="宋体"/>
                <w:kern w:val="1"/>
                <w:sz w:val="21"/>
                <w:szCs w:val="21"/>
              </w:rPr>
            </w:r>
          </w:p>
        </w:tc>
        <w:tc>
          <w:tcPr>
            <w:tcW w:w="1784"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2836" w:type="dxa"/>
            <w:gridSpan w:val="5"/>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cs="宋体" w:hint="eastAsia"/>
                <w:kern w:val="1"/>
                <w:sz w:val="21"/>
                <w:szCs w:val="21"/>
              </w:rPr>
              <w:t>职　　务</w:t>
            </w:r>
            <w:r>
              <w:rPr>
                <w:rFonts w:ascii="宋体" w:hAnsi="宋体"/>
                <w:kern w:val="1"/>
                <w:sz w:val="21"/>
                <w:szCs w:val="21"/>
              </w:rPr>
            </w:r>
          </w:p>
        </w:tc>
        <w:tc>
          <w:tcPr>
            <w:tcW w:w="1879"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r>
      <w:tr>
        <w:trPr>
          <w:trHeight w:val="595" w:hRule="exact"/>
        </w:trPr>
        <w:tc>
          <w:tcPr>
            <w:tcW w:w="2313"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cs="宋体" w:hint="eastAsia"/>
                <w:kern w:val="1"/>
                <w:sz w:val="21"/>
                <w:szCs w:val="21"/>
              </w:rPr>
              <w:t>联系电话</w:t>
            </w:r>
            <w:r>
              <w:rPr>
                <w:rFonts w:ascii="宋体" w:hAnsi="宋体"/>
                <w:kern w:val="1"/>
                <w:sz w:val="21"/>
                <w:szCs w:val="21"/>
              </w:rPr>
            </w:r>
          </w:p>
        </w:tc>
        <w:tc>
          <w:tcPr>
            <w:tcW w:w="1784"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2836" w:type="dxa"/>
            <w:gridSpan w:val="5"/>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cs="宋体" w:hint="eastAsia"/>
                <w:kern w:val="1"/>
                <w:sz w:val="21"/>
                <w:szCs w:val="21"/>
              </w:rPr>
              <w:t>电子邮箱</w:t>
            </w:r>
            <w:r>
              <w:rPr>
                <w:rFonts w:ascii="宋体" w:hAnsi="宋体"/>
                <w:kern w:val="1"/>
                <w:sz w:val="21"/>
                <w:szCs w:val="21"/>
              </w:rPr>
            </w:r>
          </w:p>
        </w:tc>
        <w:tc>
          <w:tcPr>
            <w:tcW w:w="1879"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r>
      <w:tr>
        <w:trPr>
          <w:trHeight w:val="595" w:hRule="exact"/>
        </w:trPr>
        <w:tc>
          <w:tcPr>
            <w:tcW w:w="8812" w:type="dxa"/>
            <w:gridSpan w:val="1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cs="黑体" w:hint="eastAsia"/>
                <w:kern w:val="1"/>
                <w:sz w:val="21"/>
                <w:szCs w:val="21"/>
              </w:rPr>
              <w:t>二、拟开展职业技能等级认定的职业（工种）及评价规范情况</w:t>
            </w:r>
            <w:r>
              <w:rPr>
                <w:rFonts w:ascii="宋体" w:hAnsi="宋体"/>
                <w:kern w:val="1"/>
                <w:sz w:val="21"/>
                <w:szCs w:val="21"/>
              </w:rPr>
            </w:r>
          </w:p>
        </w:tc>
      </w:tr>
      <w:tr>
        <w:trPr>
          <w:trHeight w:val="948" w:hRule="atLeast"/>
        </w:trPr>
        <w:tc>
          <w:tcPr>
            <w:tcW w:w="756"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jc w:val="center"/>
              <w:rPr>
                <w:rFonts w:ascii="宋体" w:hAnsi="宋体"/>
                <w:kern w:val="1"/>
                <w:sz w:val="21"/>
                <w:szCs w:val="21"/>
              </w:rPr>
            </w:pPr>
            <w:r>
              <w:rPr>
                <w:rFonts w:ascii="宋体" w:hAnsi="宋体" w:cs="宋体" w:hint="eastAsia"/>
                <w:kern w:val="1"/>
                <w:sz w:val="21"/>
                <w:szCs w:val="21"/>
              </w:rPr>
              <w:t>序号</w:t>
            </w:r>
            <w:r>
              <w:rPr>
                <w:rFonts w:ascii="宋体" w:hAnsi="宋体"/>
                <w:kern w:val="1"/>
                <w:sz w:val="21"/>
                <w:szCs w:val="21"/>
              </w:rPr>
            </w:r>
          </w:p>
        </w:tc>
        <w:tc>
          <w:tcPr>
            <w:tcW w:w="1245"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jc w:val="center"/>
              <w:rPr>
                <w:rFonts w:ascii="宋体" w:hAnsi="宋体" w:cs="宋体" w:hint="eastAsia"/>
                <w:kern w:val="1"/>
                <w:sz w:val="21"/>
                <w:szCs w:val="21"/>
              </w:rPr>
            </w:pPr>
            <w:r>
              <w:rPr>
                <w:rFonts w:ascii="宋体" w:hAnsi="宋体" w:cs="宋体" w:hint="eastAsia"/>
                <w:kern w:val="1"/>
                <w:sz w:val="21"/>
                <w:szCs w:val="21"/>
              </w:rPr>
              <w:t>职业</w:t>
            </w:r>
          </w:p>
          <w:p>
            <w:pPr>
              <w:spacing w:line="280" w:lineRule="exact"/>
              <w:jc w:val="center"/>
              <w:rPr>
                <w:rFonts w:ascii="宋体" w:hAnsi="宋体" w:cs="宋体" w:hint="eastAsia"/>
                <w:kern w:val="1"/>
                <w:sz w:val="21"/>
                <w:szCs w:val="21"/>
              </w:rPr>
            </w:pPr>
            <w:r>
              <w:rPr>
                <w:rFonts w:ascii="宋体" w:hAnsi="宋体" w:cs="宋体" w:hint="eastAsia"/>
                <w:kern w:val="1"/>
                <w:sz w:val="21"/>
                <w:szCs w:val="21"/>
              </w:rPr>
              <w:t>（工种）</w:t>
            </w:r>
          </w:p>
          <w:p>
            <w:pPr>
              <w:spacing w:line="280" w:lineRule="exact"/>
              <w:jc w:val="center"/>
              <w:rPr>
                <w:rFonts w:ascii="宋体" w:hAnsi="宋体"/>
                <w:kern w:val="1"/>
                <w:sz w:val="21"/>
                <w:szCs w:val="21"/>
              </w:rPr>
            </w:pPr>
            <w:r>
              <w:rPr>
                <w:rFonts w:ascii="宋体" w:hAnsi="宋体" w:cs="宋体" w:hint="eastAsia"/>
                <w:kern w:val="1"/>
                <w:sz w:val="21"/>
                <w:szCs w:val="21"/>
              </w:rPr>
              <w:t>名称</w:t>
            </w:r>
            <w:r>
              <w:rPr>
                <w:rFonts w:ascii="宋体" w:hAnsi="宋体"/>
                <w:kern w:val="1"/>
                <w:sz w:val="21"/>
                <w:szCs w:val="21"/>
              </w:rPr>
            </w:r>
          </w:p>
        </w:tc>
        <w:tc>
          <w:tcPr>
            <w:tcW w:w="1245" w:type="dxa"/>
            <w:gridSpan w:val="2"/>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jc w:val="center"/>
              <w:rPr>
                <w:rFonts w:ascii="宋体" w:hAnsi="宋体" w:cs="宋体"/>
                <w:kern w:val="1"/>
                <w:sz w:val="21"/>
                <w:szCs w:val="21"/>
              </w:rPr>
            </w:pPr>
            <w:r>
              <w:rPr>
                <w:rFonts w:ascii="宋体" w:hAnsi="宋体" w:cs="宋体" w:hint="eastAsia"/>
                <w:kern w:val="1"/>
                <w:sz w:val="21"/>
                <w:szCs w:val="21"/>
              </w:rPr>
              <w:t>职业编码</w:t>
            </w:r>
            <w:r>
              <w:rPr>
                <w:rFonts w:ascii="宋体" w:hAnsi="宋体" w:cs="宋体"/>
                <w:kern w:val="1"/>
                <w:sz w:val="21"/>
                <w:szCs w:val="21"/>
              </w:rPr>
            </w:r>
          </w:p>
        </w:tc>
        <w:tc>
          <w:tcPr>
            <w:tcW w:w="1495" w:type="dxa"/>
            <w:gridSpan w:val="3"/>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jc w:val="center"/>
              <w:rPr>
                <w:rFonts w:ascii="宋体" w:hAnsi="宋体" w:cs="宋体"/>
                <w:kern w:val="1"/>
                <w:sz w:val="21"/>
                <w:szCs w:val="21"/>
              </w:rPr>
            </w:pPr>
            <w:r>
              <w:rPr>
                <w:rFonts w:ascii="宋体" w:hAnsi="宋体" w:cs="宋体" w:hint="eastAsia"/>
                <w:kern w:val="1"/>
                <w:sz w:val="21"/>
                <w:szCs w:val="21"/>
              </w:rPr>
              <w:t>有无职业标准或评价规范</w:t>
            </w:r>
            <w:r>
              <w:rPr>
                <w:rFonts w:ascii="宋体" w:hAnsi="宋体" w:cs="宋体"/>
                <w:kern w:val="1"/>
                <w:sz w:val="21"/>
                <w:szCs w:val="21"/>
              </w:rPr>
            </w:r>
          </w:p>
        </w:tc>
        <w:tc>
          <w:tcPr>
            <w:tcW w:w="1290"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jc w:val="center"/>
              <w:rPr>
                <w:rFonts w:ascii="宋体" w:hAnsi="宋体" w:hint="eastAsia"/>
                <w:kern w:val="1"/>
                <w:sz w:val="21"/>
                <w:szCs w:val="21"/>
              </w:rPr>
            </w:pPr>
            <w:r>
              <w:rPr>
                <w:rFonts w:ascii="宋体" w:hAnsi="宋体" w:hint="eastAsia"/>
                <w:kern w:val="1"/>
                <w:sz w:val="21"/>
                <w:szCs w:val="21"/>
              </w:rPr>
              <w:t>评价经历</w:t>
            </w:r>
          </w:p>
          <w:p>
            <w:pPr>
              <w:spacing w:line="280" w:lineRule="exact"/>
              <w:jc w:val="center"/>
              <w:rPr>
                <w:rFonts w:ascii="宋体" w:hAnsi="宋体"/>
                <w:kern w:val="1"/>
                <w:sz w:val="21"/>
                <w:szCs w:val="21"/>
              </w:rPr>
            </w:pPr>
            <w:r>
              <w:rPr>
                <w:rFonts w:ascii="宋体" w:hAnsi="宋体" w:hint="eastAsia"/>
                <w:kern w:val="1"/>
                <w:sz w:val="21"/>
                <w:szCs w:val="21"/>
              </w:rPr>
              <w:t>时间</w:t>
            </w:r>
            <w:r>
              <w:rPr>
                <w:rFonts w:ascii="宋体" w:hAnsi="宋体"/>
                <w:kern w:val="1"/>
                <w:sz w:val="21"/>
                <w:szCs w:val="21"/>
              </w:rPr>
            </w:r>
          </w:p>
        </w:tc>
        <w:tc>
          <w:tcPr>
            <w:tcW w:w="1500" w:type="dxa"/>
            <w:gridSpan w:val="3"/>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jc w:val="center"/>
              <w:rPr>
                <w:rFonts w:ascii="宋体" w:hAnsi="宋体" w:hint="eastAsia"/>
                <w:kern w:val="1"/>
                <w:sz w:val="21"/>
                <w:szCs w:val="21"/>
              </w:rPr>
            </w:pPr>
            <w:r>
              <w:rPr>
                <w:rFonts w:ascii="宋体" w:hAnsi="宋体" w:hint="eastAsia"/>
                <w:kern w:val="1"/>
                <w:sz w:val="21"/>
                <w:szCs w:val="21"/>
              </w:rPr>
              <w:t>已评价人数</w:t>
            </w:r>
          </w:p>
          <w:p>
            <w:pPr>
              <w:spacing w:line="280" w:lineRule="exact"/>
              <w:jc w:val="center"/>
              <w:rPr>
                <w:rFonts w:ascii="宋体" w:hAnsi="宋体"/>
                <w:kern w:val="1"/>
                <w:sz w:val="21"/>
                <w:szCs w:val="21"/>
              </w:rPr>
            </w:pPr>
            <w:r>
              <w:rPr>
                <w:rFonts w:ascii="宋体" w:hAnsi="宋体" w:hint="eastAsia"/>
                <w:kern w:val="1"/>
                <w:sz w:val="21"/>
                <w:szCs w:val="21"/>
              </w:rPr>
              <w:t>（人）</w:t>
            </w:r>
            <w:r>
              <w:rPr>
                <w:rFonts w:ascii="宋体" w:hAnsi="宋体"/>
                <w:kern w:val="1"/>
                <w:sz w:val="21"/>
                <w:szCs w:val="21"/>
              </w:rPr>
            </w:r>
          </w:p>
        </w:tc>
        <w:tc>
          <w:tcPr>
            <w:tcW w:w="1281"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jc w:val="center"/>
              <w:rPr>
                <w:rFonts w:ascii="宋体" w:hAnsi="宋体" w:cs="宋体" w:hint="eastAsia"/>
                <w:kern w:val="1"/>
                <w:sz w:val="21"/>
                <w:szCs w:val="21"/>
              </w:rPr>
            </w:pPr>
            <w:r>
              <w:rPr>
                <w:rFonts w:ascii="宋体" w:hAnsi="宋体" w:cs="宋体" w:hint="eastAsia"/>
                <w:kern w:val="1"/>
                <w:sz w:val="21"/>
                <w:szCs w:val="21"/>
              </w:rPr>
              <w:t>评价等级</w:t>
            </w:r>
          </w:p>
          <w:p>
            <w:pPr>
              <w:spacing w:line="280" w:lineRule="exact"/>
              <w:jc w:val="center"/>
              <w:rPr>
                <w:rFonts w:ascii="宋体" w:hAnsi="宋体" w:cs="宋体"/>
                <w:kern w:val="1"/>
                <w:sz w:val="21"/>
                <w:szCs w:val="21"/>
              </w:rPr>
            </w:pPr>
            <w:r>
              <w:rPr>
                <w:rFonts w:ascii="宋体" w:hAnsi="宋体" w:cs="宋体" w:hint="eastAsia"/>
                <w:kern w:val="1"/>
                <w:sz w:val="21"/>
                <w:szCs w:val="21"/>
              </w:rPr>
              <w:t>范围</w:t>
            </w:r>
            <w:r>
              <w:rPr>
                <w:rFonts w:ascii="宋体" w:hAnsi="宋体" w:cs="宋体"/>
                <w:kern w:val="1"/>
                <w:sz w:val="21"/>
                <w:szCs w:val="21"/>
              </w:rPr>
            </w:r>
          </w:p>
        </w:tc>
      </w:tr>
      <w:tr>
        <w:trPr>
          <w:trHeight w:val="510" w:hRule="exact"/>
        </w:trPr>
        <w:tc>
          <w:tcPr>
            <w:tcW w:w="756"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cs="宋体"/>
                <w:kern w:val="1"/>
                <w:sz w:val="21"/>
                <w:szCs w:val="21"/>
              </w:rPr>
            </w:pPr>
            <w:r>
              <w:rPr>
                <w:rFonts w:ascii="宋体" w:hAnsi="宋体" w:cs="宋体" w:hint="eastAsia"/>
                <w:kern w:val="1"/>
                <w:sz w:val="21"/>
                <w:szCs w:val="21"/>
              </w:rPr>
              <w:t>1</w:t>
            </w:r>
            <w:r>
              <w:rPr>
                <w:rFonts w:ascii="宋体" w:hAnsi="宋体" w:cs="宋体"/>
                <w:kern w:val="1"/>
                <w:sz w:val="21"/>
                <w:szCs w:val="21"/>
              </w:rPr>
            </w:r>
          </w:p>
        </w:tc>
        <w:tc>
          <w:tcPr>
            <w:tcW w:w="1245"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245"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495"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290"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500"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c>
          <w:tcPr>
            <w:tcW w:w="1281"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r>
      <w:tr>
        <w:trPr>
          <w:trHeight w:val="510" w:hRule="exact"/>
        </w:trPr>
        <w:tc>
          <w:tcPr>
            <w:tcW w:w="756"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cs="宋体"/>
                <w:kern w:val="1"/>
                <w:sz w:val="21"/>
                <w:szCs w:val="21"/>
              </w:rPr>
            </w:pPr>
            <w:r>
              <w:rPr>
                <w:rFonts w:ascii="宋体" w:hAnsi="宋体" w:cs="宋体" w:hint="eastAsia"/>
                <w:kern w:val="1"/>
                <w:sz w:val="21"/>
                <w:szCs w:val="21"/>
              </w:rPr>
              <w:t>2</w:t>
            </w:r>
            <w:r>
              <w:rPr>
                <w:rFonts w:ascii="宋体" w:hAnsi="宋体" w:cs="宋体"/>
                <w:kern w:val="1"/>
                <w:sz w:val="21"/>
                <w:szCs w:val="21"/>
              </w:rPr>
            </w:r>
          </w:p>
        </w:tc>
        <w:tc>
          <w:tcPr>
            <w:tcW w:w="1245"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245"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495"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290"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500"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c>
          <w:tcPr>
            <w:tcW w:w="1281"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r>
      <w:tr>
        <w:trPr>
          <w:trHeight w:val="510" w:hRule="exact"/>
        </w:trPr>
        <w:tc>
          <w:tcPr>
            <w:tcW w:w="756"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cs="宋体"/>
                <w:kern w:val="1"/>
                <w:sz w:val="21"/>
                <w:szCs w:val="21"/>
              </w:rPr>
            </w:pPr>
            <w:r>
              <w:rPr>
                <w:rFonts w:ascii="宋体" w:hAnsi="宋体" w:cs="宋体" w:hint="eastAsia"/>
                <w:kern w:val="1"/>
                <w:sz w:val="21"/>
                <w:szCs w:val="21"/>
              </w:rPr>
              <w:t>3</w:t>
            </w:r>
            <w:r>
              <w:rPr>
                <w:rFonts w:ascii="宋体" w:hAnsi="宋体" w:cs="宋体"/>
                <w:kern w:val="1"/>
                <w:sz w:val="21"/>
                <w:szCs w:val="21"/>
              </w:rPr>
            </w:r>
          </w:p>
        </w:tc>
        <w:tc>
          <w:tcPr>
            <w:tcW w:w="1245"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245"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495"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290"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500"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c>
          <w:tcPr>
            <w:tcW w:w="1281"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r>
      <w:tr>
        <w:trPr>
          <w:trHeight w:val="510" w:hRule="exact"/>
        </w:trPr>
        <w:tc>
          <w:tcPr>
            <w:tcW w:w="756"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cs="宋体"/>
                <w:kern w:val="1"/>
                <w:sz w:val="21"/>
                <w:szCs w:val="21"/>
              </w:rPr>
            </w:pPr>
            <w:r>
              <w:rPr>
                <w:rFonts w:ascii="宋体" w:hAnsi="宋体" w:cs="宋体" w:hint="eastAsia"/>
                <w:kern w:val="1"/>
                <w:sz w:val="21"/>
                <w:szCs w:val="21"/>
              </w:rPr>
              <w:t>4</w:t>
            </w:r>
            <w:r>
              <w:rPr>
                <w:rFonts w:ascii="宋体" w:hAnsi="宋体" w:cs="宋体"/>
                <w:kern w:val="1"/>
                <w:sz w:val="21"/>
                <w:szCs w:val="21"/>
              </w:rPr>
            </w:r>
          </w:p>
        </w:tc>
        <w:tc>
          <w:tcPr>
            <w:tcW w:w="1245"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245"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495"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290"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500"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c>
          <w:tcPr>
            <w:tcW w:w="1281"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r>
      <w:tr>
        <w:trPr>
          <w:trHeight w:val="510" w:hRule="exact"/>
        </w:trPr>
        <w:tc>
          <w:tcPr>
            <w:tcW w:w="756"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cs="宋体" w:hint="eastAsia"/>
                <w:kern w:val="1"/>
                <w:sz w:val="21"/>
                <w:szCs w:val="21"/>
              </w:rPr>
              <w:t>5</w:t>
            </w:r>
            <w:r>
              <w:rPr>
                <w:rFonts w:ascii="宋体" w:hAnsi="宋体"/>
                <w:kern w:val="1"/>
                <w:sz w:val="21"/>
                <w:szCs w:val="21"/>
              </w:rPr>
            </w:r>
          </w:p>
        </w:tc>
        <w:tc>
          <w:tcPr>
            <w:tcW w:w="1245"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245"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495"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290"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500"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c>
          <w:tcPr>
            <w:tcW w:w="1281"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r>
      <w:tr>
        <w:trPr>
          <w:trHeight w:val="510" w:hRule="exact"/>
        </w:trPr>
        <w:tc>
          <w:tcPr>
            <w:tcW w:w="756"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cs="宋体"/>
                <w:kern w:val="1"/>
                <w:sz w:val="21"/>
                <w:szCs w:val="21"/>
              </w:rPr>
            </w:pPr>
            <w:r>
              <w:rPr>
                <w:rFonts w:ascii="宋体" w:hAnsi="宋体" w:cs="宋体" w:hint="eastAsia"/>
                <w:kern w:val="1"/>
                <w:sz w:val="21"/>
                <w:szCs w:val="21"/>
              </w:rPr>
              <w:t>6</w:t>
            </w:r>
            <w:r>
              <w:rPr>
                <w:rFonts w:ascii="宋体" w:hAnsi="宋体" w:cs="宋体"/>
                <w:kern w:val="1"/>
                <w:sz w:val="21"/>
                <w:szCs w:val="21"/>
              </w:rPr>
            </w:r>
          </w:p>
        </w:tc>
        <w:tc>
          <w:tcPr>
            <w:tcW w:w="1245"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245"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495"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cs="宋体"/>
                <w:kern w:val="1"/>
                <w:sz w:val="21"/>
                <w:szCs w:val="21"/>
              </w:rPr>
            </w:pPr>
            <w:r>
              <w:rPr>
                <w:rFonts w:ascii="宋体" w:hAnsi="宋体" w:cs="宋体"/>
                <w:kern w:val="1"/>
                <w:sz w:val="21"/>
                <w:szCs w:val="21"/>
              </w:rPr>
            </w:r>
          </w:p>
        </w:tc>
        <w:tc>
          <w:tcPr>
            <w:tcW w:w="1290"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500"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c>
          <w:tcPr>
            <w:tcW w:w="1281"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kern w:val="1"/>
                <w:sz w:val="21"/>
                <w:szCs w:val="21"/>
              </w:rPr>
            </w:r>
          </w:p>
        </w:tc>
      </w:tr>
      <w:tr>
        <w:trPr>
          <w:trHeight w:val="510" w:hRule="exact"/>
        </w:trPr>
        <w:tc>
          <w:tcPr>
            <w:tcW w:w="756" w:type="dxa"/>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jc w:val="center"/>
              <w:rPr>
                <w:rFonts w:ascii="宋体" w:hAnsi="宋体"/>
                <w:kern w:val="1"/>
                <w:sz w:val="21"/>
                <w:szCs w:val="21"/>
              </w:rPr>
            </w:pPr>
            <w:r>
              <w:rPr>
                <w:rFonts w:ascii="宋体" w:hAnsi="宋体" w:cs="宋体" w:hint="eastAsia"/>
                <w:kern w:val="1"/>
                <w:sz w:val="21"/>
                <w:szCs w:val="21"/>
              </w:rPr>
              <w:t>…</w:t>
            </w:r>
            <w:r>
              <w:rPr>
                <w:rFonts w:ascii="宋体" w:hAnsi="宋体"/>
                <w:kern w:val="1"/>
                <w:sz w:val="21"/>
                <w:szCs w:val="21"/>
              </w:rPr>
            </w:r>
          </w:p>
        </w:tc>
        <w:tc>
          <w:tcPr>
            <w:tcW w:w="1245"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245" w:type="dxa"/>
            <w:gridSpan w:val="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495"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290"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500" w:type="dxa"/>
            <w:gridSpan w:val="3"/>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c>
          <w:tcPr>
            <w:tcW w:w="1281" w:type="dxa"/>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tc>
      </w:tr>
      <w:tr>
        <w:trPr>
          <w:trHeight w:val="655" w:hRule="atLeast"/>
        </w:trPr>
        <w:tc>
          <w:tcPr>
            <w:tcW w:w="8812" w:type="dxa"/>
            <w:gridSpan w:val="12"/>
            <w:vAlign w:val="center"/>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spacing w:line="280" w:lineRule="exact"/>
              <w:rPr>
                <w:rFonts w:ascii="宋体" w:hAnsi="宋体"/>
                <w:kern w:val="1"/>
                <w:sz w:val="21"/>
                <w:szCs w:val="21"/>
              </w:rPr>
            </w:pPr>
            <w:r>
              <w:rPr>
                <w:rFonts w:ascii="宋体" w:hAnsi="宋体" w:cs="黑体" w:hint="eastAsia"/>
                <w:kern w:val="1"/>
                <w:sz w:val="21"/>
                <w:szCs w:val="21"/>
              </w:rPr>
              <w:t>三、组织优势、专业优势等情况</w:t>
            </w:r>
            <w:r>
              <w:rPr>
                <w:rFonts w:ascii="宋体" w:hAnsi="宋体"/>
                <w:kern w:val="1"/>
                <w:sz w:val="21"/>
                <w:szCs w:val="21"/>
              </w:rPr>
            </w:r>
          </w:p>
        </w:tc>
      </w:tr>
      <w:tr>
        <w:trPr>
          <w:trHeight w:val="1992" w:hRule="atLeast"/>
        </w:trPr>
        <w:tc>
          <w:tcPr>
            <w:tcW w:w="8812" w:type="dxa"/>
            <w:gridSpan w:val="1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p>
            <w:pPr>
              <w:rPr>
                <w:rFonts w:ascii="宋体" w:hAnsi="宋体" w:hint="eastAsia"/>
                <w:kern w:val="1"/>
                <w:sz w:val="21"/>
                <w:szCs w:val="21"/>
              </w:rPr>
            </w:pPr>
            <w:r>
              <w:rPr>
                <w:rFonts w:ascii="宋体" w:hAnsi="宋体" w:hint="eastAsia"/>
                <w:kern w:val="1"/>
                <w:sz w:val="21"/>
                <w:szCs w:val="21"/>
              </w:rPr>
            </w:r>
          </w:p>
          <w:p>
            <w:pPr>
              <w:ind w:firstLine="6073"/>
              <w:rPr>
                <w:rFonts w:ascii="宋体" w:hAnsi="宋体"/>
                <w:kern w:val="1"/>
                <w:sz w:val="21"/>
                <w:szCs w:val="21"/>
              </w:rPr>
            </w:pPr>
            <w:r>
              <w:rPr>
                <w:rFonts w:ascii="宋体" w:hAnsi="宋体"/>
                <w:kern w:val="1"/>
                <w:sz w:val="21"/>
                <w:szCs w:val="21"/>
              </w:rPr>
            </w:r>
          </w:p>
        </w:tc>
      </w:tr>
      <w:tr>
        <w:trPr>
          <w:trHeight w:val="544" w:hRule="atLeast"/>
        </w:trPr>
        <w:tc>
          <w:tcPr>
            <w:tcW w:w="8812" w:type="dxa"/>
            <w:gridSpan w:val="1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cs="黑体" w:hint="eastAsia"/>
                <w:kern w:val="1"/>
                <w:sz w:val="21"/>
                <w:szCs w:val="21"/>
              </w:rPr>
              <w:t>四、场地设备等情况</w:t>
            </w:r>
            <w:r>
              <w:rPr>
                <w:rFonts w:ascii="宋体" w:hAnsi="宋体"/>
                <w:kern w:val="1"/>
                <w:sz w:val="21"/>
                <w:szCs w:val="21"/>
              </w:rPr>
            </w:r>
          </w:p>
        </w:tc>
      </w:tr>
      <w:tr>
        <w:trPr>
          <w:trHeight w:val="1890" w:hRule="atLeast"/>
        </w:trPr>
        <w:tc>
          <w:tcPr>
            <w:tcW w:w="8812" w:type="dxa"/>
            <w:gridSpan w:val="1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p>
            <w:pPr>
              <w:rPr>
                <w:rFonts w:ascii="宋体" w:hAnsi="宋体" w:hint="eastAsia"/>
                <w:kern w:val="1"/>
                <w:sz w:val="21"/>
                <w:szCs w:val="21"/>
              </w:rPr>
            </w:pPr>
            <w:r>
              <w:rPr>
                <w:rFonts w:ascii="宋体" w:hAnsi="宋体" w:hint="eastAsia"/>
                <w:kern w:val="1"/>
                <w:sz w:val="21"/>
                <w:szCs w:val="21"/>
              </w:rPr>
            </w:r>
          </w:p>
          <w:p>
            <w:pPr>
              <w:rPr>
                <w:rFonts w:ascii="宋体" w:hAnsi="宋体" w:hint="eastAsia"/>
                <w:kern w:val="1"/>
                <w:sz w:val="21"/>
                <w:szCs w:val="21"/>
              </w:rPr>
            </w:pPr>
            <w:r>
              <w:rPr>
                <w:rFonts w:ascii="宋体" w:hAnsi="宋体" w:hint="eastAsia"/>
                <w:kern w:val="1"/>
                <w:sz w:val="21"/>
                <w:szCs w:val="21"/>
              </w:rPr>
            </w:r>
          </w:p>
          <w:p>
            <w:pPr>
              <w:rPr>
                <w:rFonts w:ascii="宋体" w:hAnsi="宋体"/>
                <w:kern w:val="1"/>
                <w:sz w:val="21"/>
                <w:szCs w:val="21"/>
              </w:rPr>
            </w:pPr>
            <w:r>
              <w:rPr>
                <w:rFonts w:ascii="宋体" w:hAnsi="宋体"/>
                <w:kern w:val="1"/>
                <w:sz w:val="21"/>
                <w:szCs w:val="21"/>
              </w:rPr>
            </w:r>
          </w:p>
        </w:tc>
      </w:tr>
      <w:tr>
        <w:trPr>
          <w:trHeight w:val="550" w:hRule="atLeast"/>
        </w:trPr>
        <w:tc>
          <w:tcPr>
            <w:tcW w:w="8812" w:type="dxa"/>
            <w:gridSpan w:val="1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cs="黑体" w:hint="eastAsia"/>
                <w:kern w:val="1"/>
                <w:sz w:val="21"/>
                <w:szCs w:val="21"/>
              </w:rPr>
              <w:t>五、专职人员和考评人员等情况</w:t>
            </w:r>
            <w:r>
              <w:rPr>
                <w:rFonts w:ascii="宋体" w:hAnsi="宋体"/>
                <w:kern w:val="1"/>
                <w:sz w:val="21"/>
                <w:szCs w:val="21"/>
              </w:rPr>
            </w:r>
          </w:p>
        </w:tc>
      </w:tr>
      <w:tr>
        <w:trPr>
          <w:trHeight w:val="2112" w:hRule="atLeast"/>
        </w:trPr>
        <w:tc>
          <w:tcPr>
            <w:tcW w:w="8812" w:type="dxa"/>
            <w:gridSpan w:val="1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kern w:val="1"/>
                <w:sz w:val="21"/>
                <w:szCs w:val="21"/>
              </w:rPr>
            </w:r>
          </w:p>
          <w:p>
            <w:pPr>
              <w:rPr>
                <w:rFonts w:ascii="宋体" w:hAnsi="宋体" w:hint="eastAsia"/>
                <w:kern w:val="1"/>
                <w:sz w:val="21"/>
                <w:szCs w:val="21"/>
              </w:rPr>
            </w:pPr>
            <w:r>
              <w:rPr>
                <w:rFonts w:ascii="宋体" w:hAnsi="宋体" w:hint="eastAsia"/>
                <w:kern w:val="1"/>
                <w:sz w:val="21"/>
                <w:szCs w:val="21"/>
              </w:rPr>
            </w:r>
          </w:p>
          <w:p>
            <w:pPr>
              <w:rPr>
                <w:rFonts w:ascii="宋体" w:hAnsi="宋体"/>
                <w:kern w:val="1"/>
                <w:sz w:val="21"/>
                <w:szCs w:val="21"/>
              </w:rPr>
            </w:pPr>
            <w:r>
              <w:rPr>
                <w:rFonts w:ascii="宋体" w:hAnsi="宋体"/>
                <w:kern w:val="1"/>
                <w:sz w:val="21"/>
                <w:szCs w:val="21"/>
              </w:rPr>
            </w:r>
          </w:p>
        </w:tc>
      </w:tr>
      <w:tr>
        <w:trPr>
          <w:trHeight w:val="484" w:hRule="atLeast"/>
        </w:trPr>
        <w:tc>
          <w:tcPr>
            <w:tcW w:w="8812" w:type="dxa"/>
            <w:gridSpan w:val="1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kern w:val="1"/>
                <w:sz w:val="21"/>
                <w:szCs w:val="21"/>
              </w:rPr>
            </w:pPr>
            <w:r>
              <w:rPr>
                <w:rFonts w:ascii="宋体" w:hAnsi="宋体" w:hint="eastAsia"/>
                <w:kern w:val="1"/>
                <w:sz w:val="21"/>
                <w:szCs w:val="21"/>
              </w:rPr>
              <w:t>六、诚信承诺</w:t>
            </w:r>
            <w:r>
              <w:rPr>
                <w:rFonts w:ascii="宋体" w:hAnsi="宋体"/>
                <w:kern w:val="1"/>
                <w:sz w:val="21"/>
                <w:szCs w:val="21"/>
              </w:rPr>
            </w:r>
          </w:p>
        </w:tc>
      </w:tr>
      <w:tr>
        <w:trPr>
          <w:trHeight w:val="2194" w:hRule="atLeast"/>
        </w:trPr>
        <w:tc>
          <w:tcPr>
            <w:tcW w:w="8812" w:type="dxa"/>
            <w:gridSpan w:val="12"/>
            <w:tcMar>
              <w:top w:w="0" w:type="dxa"/>
              <w:left w:w="108" w:type="dxa"/>
              <w:bottom w:w="0" w:type="dxa"/>
              <w:right w:w="108" w:type="dxa"/>
            </w:tcMar>
            <w:tcBorders>
              <w:top w:val="single" w:sz="6" w:space="0" w:color="000000"/>
              <w:left w:val="single" w:sz="6" w:space="0" w:color="000000"/>
              <w:bottom w:val="single" w:sz="6" w:space="0" w:color="000000"/>
              <w:right w:val="single" w:sz="6" w:space="0" w:color="000000"/>
            </w:tcBorders>
          </w:tcPr>
          <w:p>
            <w:pPr>
              <w:rPr>
                <w:rFonts w:ascii="宋体" w:hAnsi="宋体" w:hint="eastAsia"/>
                <w:kern w:val="1"/>
                <w:sz w:val="21"/>
                <w:szCs w:val="21"/>
              </w:rPr>
            </w:pPr>
            <w:r>
              <w:rPr>
                <w:rFonts w:ascii="宋体" w:hAnsi="宋体" w:hint="eastAsia"/>
                <w:kern w:val="1"/>
                <w:sz w:val="21"/>
                <w:szCs w:val="21"/>
              </w:rPr>
              <w:t>本人承诺：1.申报材料真实有效，如有虚假，自愿退出申报。2.自愿把社会效益放在首位，不以人才评价为营利目的。3.自愿接受人力资源社会保障部门监管和公众监督。</w:t>
            </w:r>
          </w:p>
          <w:p>
            <w:pPr>
              <w:spacing w:line="280" w:lineRule="exact"/>
              <w:rPr>
                <w:rFonts w:ascii="宋体" w:hAnsi="宋体" w:cs="黑体" w:hint="eastAsia"/>
                <w:kern w:val="1"/>
                <w:sz w:val="21"/>
                <w:szCs w:val="21"/>
              </w:rPr>
            </w:pPr>
            <w:r>
              <w:rPr>
                <w:rFonts w:ascii="宋体" w:hAnsi="宋体" w:hint="eastAsia"/>
                <w:kern w:val="1"/>
                <w:sz w:val="21"/>
                <w:szCs w:val="21"/>
              </w:rPr>
              <w:t xml:space="preserve">　　　　　　　　　　　　　　　　　　　　　　　　</w:t>
            </w:r>
            <w:r>
              <w:rPr>
                <w:rFonts w:ascii="宋体" w:hAnsi="宋体" w:cs="黑体" w:hint="eastAsia"/>
                <w:kern w:val="1"/>
                <w:sz w:val="21"/>
                <w:szCs w:val="21"/>
              </w:rPr>
              <w:t xml:space="preserve">　法定代表人（签字）：</w:t>
            </w:r>
          </w:p>
          <w:p>
            <w:pPr>
              <w:rPr>
                <w:rFonts w:ascii="宋体" w:hAnsi="宋体"/>
                <w:kern w:val="1"/>
                <w:sz w:val="21"/>
                <w:szCs w:val="21"/>
              </w:rPr>
            </w:pPr>
            <w:r>
              <w:rPr>
                <w:rFonts w:ascii="宋体" w:hAnsi="宋体" w:cs="黑体" w:hint="eastAsia"/>
                <w:kern w:val="1"/>
                <w:sz w:val="21"/>
                <w:szCs w:val="21"/>
              </w:rPr>
              <w:t xml:space="preserve">　　　　　　　　　　　　　　　　　　　　　　　　　单位名称（公章）：</w:t>
            </w:r>
            <w:r>
              <w:rPr>
                <w:rFonts w:ascii="宋体" w:hAnsi="宋体"/>
                <w:kern w:val="1"/>
                <w:sz w:val="21"/>
                <w:szCs w:val="21"/>
              </w:rPr>
            </w:r>
          </w:p>
        </w:tc>
      </w:tr>
    </w:tbl>
    <w:p>
      <w:pPr>
        <w:ind w:firstLine="309"/>
        <w:spacing w:line="400" w:lineRule="exact"/>
        <w:rPr>
          <w:rFonts w:ascii="仿宋_GB2312" w:hAnsi="仿宋_GB2312" w:eastAsia="仿宋_GB2312" w:cs="仿宋" w:hint="eastAsia"/>
          <w:kern w:val="1"/>
          <w:sz w:val="21"/>
          <w:szCs w:val="21"/>
        </w:rPr>
      </w:pPr>
      <w:r>
        <w:rPr>
          <w:rFonts w:ascii="仿宋_GB2312" w:hAnsi="仿宋_GB2312" w:eastAsia="仿宋_GB2312" w:cs="仿宋" w:hint="eastAsia"/>
          <w:kern w:val="1"/>
          <w:sz w:val="21"/>
          <w:szCs w:val="21"/>
        </w:rPr>
        <w:t>注：１.本表可根据情况增页和附加证明材料。2.第三项中可包括培训考核评价经验，曾经参与国家职业技能标准、行业评价规范、教材、职业技能竞赛标准的编制情况等。3.第四项应另附权属证明材料。4.第五项中应提供社保材料或劳务合同或合作协议或颁发的聘书等材料复印件。</w:t>
      </w:r>
      <w:r>
        <w:br w:type="page"/>
      </w:r>
    </w:p>
    <w:p>
      <w:pPr>
        <w:spacing w:line="580" w:lineRule="exact"/>
        <w:rPr>
          <w:rFonts w:ascii="黑体" w:hAnsi="黑体" w:eastAsia="黑体" w:cs="黑体" w:hint="eastAsia"/>
          <w:kern w:val="1"/>
        </w:rPr>
      </w:pPr>
      <w:r>
        <w:rPr>
          <w:rFonts w:ascii="黑体" w:hAnsi="黑体" w:eastAsia="黑体" w:cs="黑体" w:hint="eastAsia"/>
          <w:kern w:val="1"/>
        </w:rPr>
        <w:t>附件2</w:t>
      </w:r>
    </w:p>
    <w:p>
      <w:pPr>
        <w:spacing w:line="580" w:lineRule="exact"/>
        <w:jc w:val="center"/>
        <w:rPr>
          <w:rFonts w:ascii="方正小标宋简体" w:hAnsi="方正小标宋简体" w:eastAsia="方正小标宋简体" w:cs="华文中宋" w:hint="eastAsia"/>
          <w:kern w:val="1"/>
          <w:sz w:val="44"/>
          <w:szCs w:val="44"/>
        </w:rPr>
      </w:pPr>
      <w:r>
        <w:rPr>
          <w:rFonts w:ascii="方正小标宋简体" w:hAnsi="方正小标宋简体" w:eastAsia="方正小标宋简体" w:cs="华文中宋" w:hint="eastAsia"/>
          <w:kern w:val="1"/>
          <w:sz w:val="44"/>
          <w:szCs w:val="44"/>
        </w:rPr>
      </w:r>
    </w:p>
    <w:p>
      <w:pPr>
        <w:spacing w:line="580" w:lineRule="exact"/>
        <w:jc w:val="center"/>
        <w:rPr>
          <w:rFonts w:ascii="方正小标宋简体" w:hAnsi="方正小标宋简体" w:eastAsia="方正小标宋简体" w:cs="方正小标宋简体" w:hint="eastAsia"/>
          <w:kern w:val="1"/>
          <w:sz w:val="44"/>
          <w:szCs w:val="44"/>
        </w:rPr>
      </w:pPr>
      <w:r>
        <w:rPr>
          <w:rFonts w:ascii="方正小标宋简体" w:hAnsi="方正小标宋简体" w:eastAsia="方正小标宋简体" w:cs="方正小标宋简体" w:hint="eastAsia"/>
          <w:kern w:val="1"/>
          <w:sz w:val="44"/>
          <w:szCs w:val="44"/>
        </w:rPr>
        <w:t>社会培训评价组织职业技能等级认定</w:t>
      </w:r>
    </w:p>
    <w:p>
      <w:pPr>
        <w:spacing w:line="580" w:lineRule="exact"/>
        <w:jc w:val="center"/>
        <w:rPr>
          <w:rFonts w:ascii="方正小标宋简体" w:hAnsi="方正小标宋简体" w:eastAsia="方正小标宋简体" w:cs="方正小标宋简体" w:hint="eastAsia"/>
          <w:kern w:val="1"/>
          <w:sz w:val="44"/>
          <w:szCs w:val="44"/>
        </w:rPr>
      </w:pPr>
      <w:r>
        <w:rPr>
          <w:rFonts w:ascii="方正小标宋简体" w:hAnsi="方正小标宋简体" w:eastAsia="方正小标宋简体" w:cs="方正小标宋简体" w:hint="eastAsia"/>
          <w:kern w:val="1"/>
          <w:sz w:val="44"/>
          <w:szCs w:val="44"/>
        </w:rPr>
        <w:t>工作方案</w:t>
      </w:r>
    </w:p>
    <w:p>
      <w:pPr>
        <w:spacing w:line="580" w:lineRule="exact"/>
        <w:jc w:val="center"/>
        <w:rPr>
          <w:rFonts w:ascii="方正小标宋简体" w:hAnsi="方正小标宋简体" w:eastAsia="方正小标宋简体" w:cs="华文中宋" w:hint="eastAsia"/>
          <w:kern w:val="1"/>
          <w:sz w:val="44"/>
          <w:szCs w:val="44"/>
        </w:rPr>
      </w:pPr>
      <w:r>
        <w:rPr>
          <w:rFonts w:ascii="方正小标宋简体" w:hAnsi="方正小标宋简体" w:eastAsia="方正小标宋简体" w:cs="方正小标宋简体" w:hint="eastAsia"/>
          <w:kern w:val="1"/>
          <w:sz w:val="44"/>
          <w:szCs w:val="44"/>
        </w:rPr>
        <w:t>（模板）</w:t>
      </w:r>
      <w:r>
        <w:rPr>
          <w:rFonts w:ascii="方正小标宋简体" w:hAnsi="方正小标宋简体" w:eastAsia="方正小标宋简体" w:cs="华文中宋" w:hint="eastAsia"/>
          <w:kern w:val="1"/>
          <w:sz w:val="44"/>
          <w:szCs w:val="44"/>
        </w:rPr>
      </w:r>
    </w:p>
    <w:p>
      <w:pPr>
        <w:rPr>
          <w:rFonts w:ascii="??" w:hAnsi="??" w:hint="eastAsia"/>
          <w:kern w:val="1"/>
        </w:rPr>
      </w:pPr>
      <w:r>
        <w:rPr>
          <w:rFonts w:ascii="??" w:hAnsi="??" w:hint="eastAsia"/>
          <w:kern w:val="1"/>
        </w:rPr>
      </w:r>
    </w:p>
    <w:p>
      <w:pPr>
        <w:ind w:firstLine="632"/>
        <w:rPr>
          <w:rFonts w:ascii="仿宋_GB2312" w:hAnsi="仿宋_GB2312" w:eastAsia="仿宋_GB2312" w:cs="仿宋"/>
          <w:kern w:val="1"/>
        </w:rPr>
      </w:pPr>
      <w:r>
        <w:rPr>
          <w:rFonts w:ascii="仿宋_GB2312" w:hAnsi="仿宋_GB2312" w:eastAsia="仿宋_GB2312" w:cs="仿宋" w:hint="eastAsia"/>
          <w:kern w:val="1"/>
        </w:rPr>
        <w:t>一、总体规划、工作计划</w:t>
      </w:r>
      <w:r>
        <w:rPr>
          <w:rFonts w:ascii="仿宋_GB2312" w:hAnsi="仿宋_GB2312" w:eastAsia="仿宋_GB2312" w:cs="仿宋"/>
          <w:kern w:val="1"/>
        </w:rPr>
      </w:r>
    </w:p>
    <w:p>
      <w:pPr>
        <w:rPr>
          <w:rFonts w:ascii="仿宋_GB2312" w:hAnsi="仿宋_GB2312" w:eastAsia="仿宋_GB2312" w:cs="仿宋" w:hint="eastAsia"/>
          <w:kern w:val="1"/>
        </w:rPr>
      </w:pPr>
      <w:r>
        <w:rPr>
          <w:rFonts w:ascii="仿宋_GB2312" w:hAnsi="仿宋_GB2312" w:eastAsia="仿宋_GB2312" w:cs="仿宋" w:hint="eastAsia"/>
          <w:kern w:val="1"/>
        </w:rPr>
        <w:t xml:space="preserve">　　二、组织机构及职责</w:t>
      </w:r>
    </w:p>
    <w:p>
      <w:pPr>
        <w:ind w:firstLine="632"/>
        <w:rPr>
          <w:rFonts w:ascii="仿宋_GB2312" w:hAnsi="仿宋_GB2312" w:eastAsia="仿宋_GB2312" w:cs="仿宋" w:hint="eastAsia"/>
          <w:kern w:val="1"/>
        </w:rPr>
      </w:pPr>
      <w:r>
        <w:rPr>
          <w:rFonts w:ascii="仿宋_GB2312" w:hAnsi="仿宋_GB2312" w:eastAsia="仿宋_GB2312" w:cs="仿宋" w:hint="eastAsia"/>
          <w:kern w:val="1"/>
        </w:rPr>
        <w:t>三、开展评价的职业（工种）、等级、申报条件、依据的标准及题库资源</w:t>
      </w:r>
    </w:p>
    <w:p>
      <w:pPr>
        <w:ind w:firstLine="632"/>
        <w:rPr>
          <w:rFonts w:ascii="仿宋_GB2312" w:hAnsi="仿宋_GB2312" w:eastAsia="仿宋_GB2312" w:cs="仿宋" w:hint="eastAsia"/>
          <w:kern w:val="1"/>
        </w:rPr>
      </w:pPr>
      <w:r>
        <w:rPr>
          <w:rFonts w:ascii="仿宋_GB2312" w:hAnsi="仿宋_GB2312" w:eastAsia="仿宋_GB2312" w:cs="仿宋" w:hint="eastAsia"/>
          <w:kern w:val="1"/>
        </w:rPr>
        <w:t>四、评价流程及</w:t>
      </w:r>
      <w:r>
        <w:rPr>
          <w:rFonts w:ascii="仿宋_GB2312" w:hAnsi="仿宋_GB2312" w:eastAsia="仿宋_GB2312" w:hint="eastAsia"/>
          <w:kern w:val="1"/>
        </w:rPr>
        <w:t>考核工作规则</w:t>
      </w:r>
      <w:r>
        <w:rPr>
          <w:rFonts w:ascii="仿宋_GB2312" w:hAnsi="仿宋_GB2312" w:eastAsia="仿宋_GB2312" w:cs="仿宋" w:hint="eastAsia"/>
          <w:kern w:val="1"/>
        </w:rPr>
      </w:r>
    </w:p>
    <w:p>
      <w:pPr>
        <w:ind w:firstLine="632"/>
        <w:rPr>
          <w:rFonts w:ascii="仿宋_GB2312" w:hAnsi="仿宋_GB2312" w:eastAsia="仿宋_GB2312" w:cs="仿宋" w:hint="eastAsia"/>
          <w:kern w:val="1"/>
        </w:rPr>
      </w:pPr>
      <w:r>
        <w:rPr>
          <w:rFonts w:ascii="仿宋_GB2312" w:hAnsi="仿宋_GB2312" w:eastAsia="仿宋_GB2312" w:cs="仿宋" w:hint="eastAsia"/>
          <w:kern w:val="1"/>
        </w:rPr>
        <w:t>五、评价内容及方式</w:t>
      </w:r>
    </w:p>
    <w:p>
      <w:pPr>
        <w:ind w:firstLine="632"/>
        <w:rPr>
          <w:rFonts w:ascii="仿宋_GB2312" w:hAnsi="仿宋_GB2312" w:eastAsia="仿宋_GB2312" w:cs="仿宋" w:hint="eastAsia"/>
          <w:kern w:val="1"/>
        </w:rPr>
      </w:pPr>
      <w:r>
        <w:rPr>
          <w:rFonts w:ascii="仿宋_GB2312" w:hAnsi="仿宋_GB2312" w:eastAsia="仿宋_GB2312" w:cs="仿宋" w:hint="eastAsia"/>
          <w:kern w:val="1"/>
        </w:rPr>
        <w:t>六、开展评价工作的各项保障</w:t>
      </w:r>
    </w:p>
    <w:p>
      <w:pPr>
        <w:ind w:firstLine="632"/>
        <w:rPr>
          <w:rFonts w:ascii="仿宋_GB2312" w:hAnsi="仿宋_GB2312" w:eastAsia="仿宋_GB2312" w:cs="仿宋" w:hint="eastAsia"/>
          <w:kern w:val="1"/>
        </w:rPr>
      </w:pPr>
      <w:r>
        <w:rPr>
          <w:rFonts w:ascii="仿宋_GB2312" w:hAnsi="仿宋_GB2312" w:eastAsia="仿宋_GB2312" w:cs="仿宋" w:hint="eastAsia"/>
          <w:kern w:val="1"/>
        </w:rPr>
        <w:t>七、其他</w:t>
      </w:r>
    </w:p>
    <w:p>
      <w:pPr>
        <w:ind w:firstLine="632"/>
        <w:rPr>
          <w:rFonts w:ascii="仿宋_GB2312" w:hAnsi="仿宋_GB2312" w:eastAsia="仿宋_GB2312" w:cs="仿宋" w:hint="eastAsia"/>
          <w:kern w:val="1"/>
        </w:rPr>
      </w:pPr>
      <w:r>
        <w:rPr>
          <w:rFonts w:ascii="仿宋_GB2312" w:hAnsi="仿宋_GB2312" w:eastAsia="仿宋_GB2312" w:cs="仿宋" w:hint="eastAsia"/>
          <w:kern w:val="1"/>
        </w:rPr>
        <w:t>（各评价机构可根据自身情况增加内容）</w:t>
      </w:r>
    </w:p>
    <w:p>
      <w:pPr>
        <w:rPr>
          <w:rFonts w:ascii="仿宋" w:hAnsi="仿宋" w:eastAsia="仿宋" w:cs="仿宋" w:hint="eastAsia"/>
          <w:kern w:val="1"/>
        </w:rPr>
      </w:pPr>
      <w:r>
        <w:rPr>
          <w:rFonts w:ascii="仿宋" w:hAnsi="仿宋" w:eastAsia="仿宋" w:cs="仿宋" w:hint="eastAsia"/>
          <w:kern w:val="1"/>
        </w:rPr>
      </w:r>
    </w:p>
    <w:p>
      <w:pPr>
        <w:ind w:firstLine="632"/>
        <w:rPr>
          <w:rFonts w:ascii="仿宋_GB2312" w:hAnsi="仿宋_GB2312" w:eastAsia="仿宋_GB2312" w:hint="eastAsia"/>
          <w:kern w:val="1"/>
        </w:rPr>
      </w:pPr>
      <w:r>
        <w:rPr>
          <w:rFonts w:ascii="仿宋_GB2312" w:hAnsi="仿宋_GB2312" w:eastAsia="仿宋_GB2312" w:hint="eastAsia"/>
          <w:kern w:val="1"/>
        </w:rPr>
      </w:r>
    </w:p>
    <w:p>
      <w:pPr>
        <w:ind w:firstLine="632"/>
        <w:rPr>
          <w:rFonts w:ascii="仿宋_GB2312" w:hAnsi="仿宋_GB2312" w:eastAsia="仿宋_GB2312" w:hint="eastAsia"/>
          <w:kern w:val="1"/>
        </w:rPr>
      </w:pPr>
      <w:r>
        <w:rPr>
          <w:rFonts w:ascii="仿宋_GB2312" w:hAnsi="仿宋_GB2312" w:eastAsia="仿宋_GB2312" w:hint="eastAsia"/>
          <w:kern w:val="1"/>
        </w:rPr>
      </w:r>
    </w:p>
    <w:p>
      <w:pPr>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38" w:w="11906"/>
          <w:pgMar w:left="1531" w:top="2098" w:right="1531" w:bottom="1814" w:footer="1588"/>
          <w:paperSrc w:first="0" w:other="0"/>
          <w:tmSection w:h="-1"/>
        </w:sectPr>
      </w:pPr>
    </w:p>
    <w:p>
      <w:pPr>
        <w:rPr>
          <w:rFonts w:ascii="仿宋_GB2312" w:hAnsi="仿宋_GB2312" w:eastAsia="仿宋_GB2312" w:hint="eastAsia"/>
          <w:kern w:val="1"/>
        </w:rPr>
      </w:pPr>
      <w:r>
        <w:rPr>
          <w:rFonts w:ascii="仿宋_GB2312" w:hAnsi="仿宋_GB2312" w:eastAsia="仿宋_GB2312" w:hint="eastAsia"/>
          <w:kern w:val="1"/>
        </w:rPr>
      </w:r>
    </w:p>
    <w:p>
      <w:pPr>
        <w:rPr>
          <w:rFonts w:ascii="仿宋_GB2312" w:hAnsi="仿宋_GB2312" w:eastAsia="仿宋_GB2312" w:hint="eastAsia"/>
          <w:kern w:val="1"/>
        </w:rPr>
      </w:pPr>
      <w:r>
        <w:rPr>
          <w:rFonts w:ascii="仿宋_GB2312" w:hAnsi="仿宋_GB2312" w:eastAsia="仿宋_GB2312" w:hint="eastAsia"/>
          <w:kern w:val="1"/>
        </w:rPr>
      </w:r>
    </w:p>
    <w:p>
      <w:pPr>
        <w:rPr>
          <w:rFonts w:ascii="??" w:hAnsi="??" w:hint="eastAsia"/>
          <w:kern w:val="1"/>
        </w:rPr>
      </w:pPr>
      <w:r>
        <w:rPr>
          <w:rFonts w:ascii="??" w:hAnsi="??" w:hint="eastAsia"/>
          <w:kern w:val="1"/>
        </w:rPr>
      </w:r>
    </w:p>
    <w:p>
      <w:pPr>
        <w:rPr>
          <w:rFonts w:ascii="仿宋_GB2312" w:hAnsi="仿宋_GB2312" w:eastAsia="仿宋_GB2312" w:hint="eastAsia"/>
          <w:kern w:val="1"/>
        </w:rPr>
      </w:pPr>
      <w:r>
        <w:rPr>
          <w:rFonts w:ascii="仿宋_GB2312" w:hAnsi="仿宋_GB2312" w:eastAsia="仿宋_GB2312" w:hint="eastAsia"/>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sectPr>
          <w:footnotePr>
            <w:pos w:val="pageBottom"/>
            <w:numFmt w:val="decimal"/>
            <w:numStart w:val="1"/>
            <w:numRestart w:val="continuous"/>
          </w:footnotePr>
          <w:endnotePr>
            <w:pos w:val="docEnd"/>
            <w:numFmt w:val="decimal"/>
            <w:numStart w:val="1"/>
            <w:numRestart w:val="continuous"/>
          </w:endnotePr>
          <w:headerReference w:type="default" r:id="rId10"/>
          <w:footerReference w:type="default" r:id="rId11"/>
          <w:headerReference w:type="first" r:id="rId12"/>
          <w:footerReference w:type="first" r:id="rId13"/>
          <w:type w:val="nextPage"/>
          <w:pgSz w:h="16838" w:w="11906"/>
          <w:pgMar w:left="1531" w:top="2098" w:right="1531" w:bottom="1814" w:footer="1588"/>
          <w:paperSrc w:first="0" w:other="0"/>
          <w:titlePg/>
          <w:tmSection w:h="-1"/>
        </w:sectPr>
      </w:pP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rFonts w:ascii="仿宋_GB2312" w:hAnsi="仿宋_GB2312" w:eastAsia="仿宋_GB2312" w:hint="eastAsia"/>
          <w:kern w:val="1"/>
        </w:rPr>
      </w:pPr>
      <w:r>
        <w:rPr>
          <w:rFonts w:ascii="仿宋_GB2312" w:hAnsi="仿宋_GB2312" w:eastAsia="仿宋_GB2312" w:hint="eastAsia"/>
          <w:kern w:val="1"/>
        </w:rPr>
      </w:r>
    </w:p>
    <w:p>
      <w:pPr>
        <w:ind w:firstLine="276"/>
        <w:rPr>
          <w:rFonts w:ascii="仿宋_GB2312" w:hAnsi="仿宋_GB2312" w:eastAsia="仿宋_GB2312" w:hint="eastAsia"/>
          <w:kern w:val="1"/>
          <w:sz w:val="28"/>
          <w:szCs w:val="28"/>
        </w:rPr>
      </w:pPr>
      <w:r>
        <w:rPr>
          <w:noProof/>
        </w:rPr>
        <mc:AlternateContent>
          <mc:Choice Requires="wps">
            <w:drawing>
              <wp:anchor distT="0" distB="0" distL="114300" distR="114300" simplePos="0" relativeHeight="251658241" behindDoc="0" locked="0" layoutInCell="0" hidden="0" allowOverlap="1">
                <wp:simplePos x="0" y="0"/>
                <wp:positionH relativeFrom="column">
                  <wp:posOffset>0</wp:posOffset>
                </wp:positionH>
                <wp:positionV relativeFrom="paragraph">
                  <wp:posOffset>374015</wp:posOffset>
                </wp:positionV>
                <wp:extent cx="5615940" cy="0"/>
                <wp:effectExtent l="12700" t="12700" r="12700" b="12700"/>
                <wp:wrapNone/>
                <wp:docPr id="1" name="线条4"/>
                <wp:cNvGraphicFramePr/>
                <a:graphic xmlns:a="http://schemas.openxmlformats.org/drawingml/2006/main">
                  <a:graphicData uri="http://schemas.microsoft.com/office/word/2010/wordprocessingShape">
                    <wps:wsp>
                      <wps:cNvSpPr>
                        <a:extLst>
                          <a:ext uri="smNativeData">
                            <sm:smNativeData xmlns:sm="smo" val="SMDATA_11_DM/F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iAAAAAAAAAAAAAAAAAAAACAAAAAAAAAAAAAAACAAAATQIAAIwiAAAAAAAACQACAPsFAAADJwAA"/>
                          </a:ext>
                        </a:extLst>
                      </wps:cNvSpPr>
                      <wps:spPr>
                        <a:xfrm>
                          <a:off x="0" y="0"/>
                          <a:ext cx="5615940" cy="0"/>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线条4" o:spid="_x0000_s1026" style="position:absolute;width:442.20pt;height:0.00pt;mso-wrap-distance-left:9.00pt;mso-wrap-distance-top:0.00pt;mso-wrap-distance-right:9.00pt;mso-wrap-distance-bottom:0.00pt;mso-wrap-style:square" from="0.00pt,29.45pt" to="442.20pt,29.45pt" strokeweight="1.00pt" fillcolor="#ffffff" v:ext="SMDATA_11_DM/F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iAAAAAAAAAAAAAAAAAAAACAAAAAAAAAAAAAAACAAAATQIAAIwiAAAAAAAACQACAPsFAAADJwAA">
                <v:fill color2="#000000" type="solid" angle="180"/>
                <w10:wrap type="none" anchorx="text" anchory="text"/>
              </v:line>
            </w:pict>
          </mc:Fallback>
        </mc:AlternateContent>
      </w:r>
      <w:r>
        <w:rPr>
          <w:noProof/>
        </w:rPr>
        <mc:AlternateContent>
          <mc:Choice Requires="wps">
            <w:drawing>
              <wp:anchor distT="0" distB="0" distL="114300" distR="114300" simplePos="0" relativeHeight="251658242" behindDoc="0" locked="0" layoutInCell="0" hidden="0" allowOverlap="1">
                <wp:simplePos x="0" y="0"/>
                <wp:positionH relativeFrom="column">
                  <wp:posOffset>0</wp:posOffset>
                </wp:positionH>
                <wp:positionV relativeFrom="paragraph">
                  <wp:posOffset>-4445</wp:posOffset>
                </wp:positionV>
                <wp:extent cx="5615940" cy="0"/>
                <wp:effectExtent l="12700" t="12700" r="12700" b="12700"/>
                <wp:wrapNone/>
                <wp:docPr id="2" name="线条3"/>
                <wp:cNvGraphicFramePr/>
                <a:graphic xmlns:a="http://schemas.openxmlformats.org/drawingml/2006/main">
                  <a:graphicData uri="http://schemas.microsoft.com/office/word/2010/wordprocessingShape">
                    <wps:wsp>
                      <wps:cNvSpPr>
                        <a:extLst>
                          <a:ext uri="smNativeData">
                            <sm:smNativeData xmlns:sm="smo" val="SMDATA_11_DM/F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iAAAAAAAAAAAAAAAAAAAACAAAAAAAAAAAAAAACAAAA+f///4wiAAAAAAAACQACAPsFAACvJAAA"/>
                          </a:ext>
                        </a:extLst>
                      </wps:cNvSpPr>
                      <wps:spPr>
                        <a:xfrm>
                          <a:off x="0" y="0"/>
                          <a:ext cx="5615940" cy="0"/>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线条3" o:spid="_x0000_s1027" style="position:absolute;width:442.20pt;height:0.00pt;mso-wrap-distance-left:9.00pt;mso-wrap-distance-top:0.00pt;mso-wrap-distance-right:9.00pt;mso-wrap-distance-bottom:0.00pt;mso-wrap-style:square" from="0.00pt,-0.35pt" to="442.20pt,-0.35pt" strokeweight="1.00pt" fillcolor="#ffffff" v:ext="SMDATA_11_DM/F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iAAAAAAAAAAAAAAAAAAAACAAAAAAAAAAAAAAACAAAA+f///4wiAAAAAAAACQACAPsFAACvJAAA">
                <v:fill color2="#000000" type="solid" angle="180"/>
                <w10:wrap type="none" anchorx="text" anchory="text"/>
              </v:line>
            </w:pict>
          </mc:Fallback>
        </mc:AlternateContent>
      </w:r>
      <w:r>
        <w:rPr>
          <w:noProof/>
        </w:rPr>
        <mc:AlternateContent>
          <mc:Choice Requires="wps">
            <w:drawing>
              <wp:anchor distT="0" distB="0" distL="114300" distR="114300" simplePos="0" relativeHeight="251658243" behindDoc="0" locked="0" layoutInCell="0" hidden="0" allowOverlap="1">
                <wp:simplePos x="0" y="0"/>
                <wp:positionH relativeFrom="column">
                  <wp:posOffset>0</wp:posOffset>
                </wp:positionH>
                <wp:positionV relativeFrom="paragraph">
                  <wp:posOffset>1270</wp:posOffset>
                </wp:positionV>
                <wp:extent cx="5615940" cy="0"/>
                <wp:effectExtent l="15875" t="15875" r="15875" b="15875"/>
                <wp:wrapNone/>
                <wp:docPr id="3" name="线条2"/>
                <wp:cNvGraphicFramePr/>
                <a:graphic xmlns:a="http://schemas.openxmlformats.org/drawingml/2006/main">
                  <a:graphicData uri="http://schemas.microsoft.com/office/word/2010/wordprocessingShape">
                    <wps:wsp>
                      <wps:cNvSpPr>
                        <a:extLst>
                          <a:ext uri="smNativeData">
                            <sm:smNativeData xmlns:sm="smo" val="SMDATA_11_DM/F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iAAAAAAAAAAAAAAAAAAAACAAAAAAAAAAAAAAACAAAAAgAAAIwiAAAAAAAACQACAPsFAAC4JAAA"/>
                          </a:ext>
                        </a:extLst>
                      </wps:cNvSpPr>
                      <wps:spPr>
                        <a:xfrm>
                          <a:off x="0" y="0"/>
                          <a:ext cx="5615940" cy="0"/>
                        </a:xfrm>
                        <a:prstGeom prst="line">
                          <a:avLst/>
                        </a:prstGeom>
                        <a:solidFill>
                          <a:srgbClr val="FFFFFF"/>
                        </a:solidFill>
                        <a:ln w="15875">
                          <a:solidFill>
                            <a:srgbClr val="000000"/>
                          </a:solidFill>
                        </a:ln>
                      </wps:spPr>
                      <wps:bodyPr spcFirstLastPara="1" vertOverflow="clip" horzOverflow="clip" lIns="91440" tIns="45720" rIns="91440" bIns="45720">
                        <a:noAutofit/>
                      </wps:bodyPr>
                    </wps:wsp>
                  </a:graphicData>
                </a:graphic>
              </wp:anchor>
            </w:drawing>
          </mc:Choice>
          <mc:Fallback>
            <w:pict>
              <v:line id="线条2" o:spid="_x0000_s1028" style="position:absolute;width:442.20pt;height:0.00pt;mso-wrap-distance-left:9.00pt;mso-wrap-distance-top:0.00pt;mso-wrap-distance-right:9.00pt;mso-wrap-distance-bottom:0.00pt;mso-wrap-style:square" from="0.00pt,0.10pt" to="442.20pt,0.10pt" strokeweight="1.25pt" fillcolor="#ffffff" v:ext="SMDATA_11_DM/F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AAAAAiAAAAAAAAAAAAAAAAAAAACAAAAAAAAAAAAAAACAAAAAgAAAIwiAAAAAAAACQACAPsFAAC4JAAA">
                <v:fill color2="#000000" type="solid" angle="180"/>
                <w10:wrap type="none" anchorx="text" anchory="text"/>
              </v:line>
            </w:pict>
          </mc:Fallback>
        </mc:AlternateContent>
      </w:r>
      <w:r>
        <w:rPr>
          <w:rFonts w:ascii="仿宋_GB2312" w:hAnsi="仿宋_GB2312" w:eastAsia="仿宋_GB2312" w:hint="eastAsia"/>
          <w:kern w:val="1"/>
          <w:sz w:val="28"/>
          <w:szCs w:val="28"/>
        </w:rPr>
        <w:t>山东省人力资源和社会保障厅办公室         2020年5月15日印发</w:t>
      </w:r>
    </w:p>
    <w:p>
      <w:pPr>
        <w:ind w:right="552" w:firstLine="276"/>
        <w:rPr>
          <w:kern w:val="1"/>
        </w:rPr>
      </w:pPr>
      <w:r>
        <w:rPr>
          <w:noProof/>
        </w:rPr>
        <mc:AlternateContent>
          <mc:Choice Requires="wps">
            <w:drawing>
              <wp:anchor distT="0" distB="0" distL="114300" distR="114300" simplePos="0" relativeHeight="251658244" behindDoc="0" locked="0" layoutInCell="0" hidden="0" allowOverlap="1">
                <wp:simplePos x="0" y="0"/>
                <wp:positionH relativeFrom="column">
                  <wp:align>center</wp:align>
                </wp:positionH>
                <wp:positionV relativeFrom="paragraph">
                  <wp:posOffset>351790</wp:posOffset>
                </wp:positionV>
                <wp:extent cx="5615940" cy="0"/>
                <wp:effectExtent l="15875" t="15875" r="15875" b="15875"/>
                <wp:wrapNone/>
                <wp:docPr id="4" name="线条1"/>
                <wp:cNvGraphicFramePr/>
                <a:graphic xmlns:a="http://schemas.openxmlformats.org/drawingml/2006/main">
                  <a:graphicData uri="http://schemas.microsoft.com/office/word/2010/wordprocessingShape">
                    <wps:wsp>
                      <wps:cNvSpPr>
                        <a:extLst>
                          <a:ext uri="smNativeData">
                            <sm:smNativeData xmlns:sm="smo" val="SMDATA_11_DM/F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AAAAiAAAAAAAAAAAAAAAIAAAACAAAAAAAAAAAAAAACAAAAKgIAAIwiAAAAAAAACQACAPsFAAAfKAAA"/>
                          </a:ext>
                        </a:extLst>
                      </wps:cNvSpPr>
                      <wps:spPr>
                        <a:xfrm>
                          <a:off x="0" y="0"/>
                          <a:ext cx="5615940" cy="0"/>
                        </a:xfrm>
                        <a:prstGeom prst="line">
                          <a:avLst/>
                        </a:prstGeom>
                        <a:solidFill>
                          <a:srgbClr val="FFFFFF"/>
                        </a:solidFill>
                        <a:ln w="15875">
                          <a:solidFill>
                            <a:srgbClr val="000000"/>
                          </a:solidFill>
                        </a:ln>
                      </wps:spPr>
                      <wps:bodyPr spcFirstLastPara="1" vertOverflow="clip" horzOverflow="clip" lIns="91440" tIns="45720" rIns="91440" bIns="45720">
                        <a:noAutofit/>
                      </wps:bodyPr>
                    </wps:wsp>
                  </a:graphicData>
                </a:graphic>
              </wp:anchor>
            </w:drawing>
          </mc:Choice>
          <mc:Fallback>
            <w:pict>
              <v:line id="线条1" o:spid="_x0000_s1029" style="position:absolute;mso-position-horizontal:center;width:442.20pt;height:0.00pt;mso-wrap-distance-left:9.00pt;mso-wrap-distance-top:0.00pt;mso-wrap-distance-right:9.00pt;mso-wrap-distance-bottom:0.00pt;mso-wrap-style:square" from="0.00pt,27.70pt" to="442.20pt,27.70pt" strokeweight="1.25pt" fillcolor="#ffffff" v:ext="SMDATA_11_DM/F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AAAAiAAAAAAAAAAAAAAAIAAAACAAAAAAAAAAAAAAACAAAAKgIAAIwiAAAAAAAACQACAPsFAAAfKAAA">
                <v:fill color2="#000000" type="solid" angle="180"/>
                <w10:wrap type="none" anchorx="text" anchory="text"/>
              </v:line>
            </w:pict>
          </mc:Fallback>
        </mc:AlternateContent>
      </w:r>
      <w:r>
        <w:rPr>
          <w:rFonts w:ascii="仿宋_GB2312" w:hAnsi="仿宋_GB2312" w:eastAsia="仿宋_GB2312" w:hint="eastAsia"/>
          <w:kern w:val="1"/>
          <w:sz w:val="28"/>
          <w:szCs w:val="28"/>
        </w:rPr>
        <w:t>校核人：张延体</w:t>
      </w:r>
      <w:r>
        <w:rPr>
          <w:kern w:val="1"/>
        </w:rPr>
      </w:r>
    </w:p>
    <w:sectPr>
      <w:footnotePr>
        <w:pos w:val="pageBottom"/>
        <w:numFmt w:val="decimal"/>
        <w:numStart w:val="1"/>
        <w:numRestart w:val="continuous"/>
      </w:footnotePr>
      <w:endnotePr>
        <w:pos w:val="docEnd"/>
        <w:numFmt w:val="decimal"/>
        <w:numStart w:val="1"/>
        <w:numRestart w:val="continuous"/>
      </w:endnotePr>
      <w:headerReference w:type="default" r:id="rId14"/>
      <w:footerReference w:type="default" r:id="rId15"/>
      <w:headerReference w:type="first" r:id="rId16"/>
      <w:footerReference w:type="first" r:id="rId17"/>
      <w:type w:val="nextPage"/>
      <w:pgSz w:h="16838" w:w="11906"/>
      <w:pgMar w:left="1531" w:top="2098" w:right="1531" w:bottom="1814" w:footer="1588"/>
      <w:paperSrc w:first="0" w:other="0"/>
      <w:titlePg/>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
    <w:panose1 w:val="020B0604020202020204"/>
    <w:charset w:val="00"/>
    <w:family w:val="auto"/>
    <w:pitch w:val="default"/>
  </w:font>
  <w:font w:name="仿宋_GB2312">
    <w:panose1 w:val="02010609030101010101"/>
    <w:charset w:val="86"/>
    <w:family w:val="modern"/>
    <w:pitch w:val="default"/>
  </w:font>
  <w:font w:name="黑体">
    <w:panose1 w:val="02010609060101010101"/>
    <w:charset w:val="86"/>
    <w:family w:val="auto"/>
    <w:pitch w:val="default"/>
  </w:font>
  <w:font w:name="方正小标宋简体">
    <w:panose1 w:val="02010601030101010101"/>
    <w:charset w:val="86"/>
    <w:family w:val="script"/>
    <w:pitch w:val="default"/>
  </w:font>
  <w:font w:name="华文楷体">
    <w:panose1 w:val="020B0604020202020204"/>
    <w:charset w:val="00"/>
    <w:family w:val="auto"/>
    <w:pitch w:val="default"/>
  </w:font>
  <w:font w:name="楷体_GB2312">
    <w:panose1 w:val="02010609030101010101"/>
    <w:charset w:val="86"/>
    <w:family w:val="modern"/>
    <w:pitch w:val="default"/>
  </w:font>
  <w:font w:name="华文中宋">
    <w:panose1 w:val="020B0604020202020204"/>
    <w:charset w:val="00"/>
    <w:family w:val="auto"/>
    <w:pitch w:val="default"/>
  </w:font>
  <w:font w:name="Wingdings 2">
    <w:panose1 w:val="020B0604020202020204"/>
    <w:charset w:val="00"/>
    <w:family w:val="auto"/>
    <w:pitch w:val="default"/>
  </w:font>
  <w:font w:name="仿宋">
    <w:panose1 w:val="02010609060101010101"/>
    <w:charset w:val="86"/>
    <w:family w:val="moder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ind w:right="360" w:firstLine="360"/>
    </w:pPr>
    <w:r>
      <w:rPr>
        <w:noProof/>
      </w:rPr>
      <mc:AlternateContent>
        <mc:Choice Requires="wps">
          <w:drawing>
            <wp:anchor distT="0" distB="0" distL="0" distR="0" simplePos="0" relativeHeight="251659265" behindDoc="0" locked="0" layoutInCell="0" hidden="0" allowOverlap="1">
              <wp:simplePos x="0" y="0"/>
              <wp:positionH relativeFrom="margin">
                <wp:align>outside</wp:align>
              </wp:positionH>
              <wp:positionV relativeFrom="paragraph">
                <wp:posOffset>635</wp:posOffset>
              </wp:positionV>
              <wp:extent cx="1028700" cy="202565"/>
              <wp:effectExtent l="0" t="0" r="0" b="0"/>
              <wp:wrapSquare wrapText="bothSides"/>
              <wp:docPr id="1025" name="文本框1"/>
              <wp:cNvGraphicFramePr/>
              <a:graphic xmlns:a="http://schemas.openxmlformats.org/drawingml/2006/main">
                <a:graphicData uri="http://schemas.microsoft.com/office/word/2010/wordprocessingShape">
                  <wps:wsp>
                    <wps:cNvSpPr txBox="1">
                      <a:extLst>
                        <a:ext uri="smNativeData">
                          <sm:smNativeData xmlns:sm="smo" val="SMDATA_11_DM/FX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IgAAfjIAAAACAAAJAAAABAAAAAAAAAAMAAAAEAAAAAAAAAAAAAAAAAAAAAAAAAAeAAAAaAAAAAAAAAAAAAAAAAAAAAAAAAAAAAAAECcAABAnAAAAAAAAAAAAAAAAAAAAAAAAAAAAAAAAAAAAAAAAAAAAABQAAAAAAAAAwMD/AAAAAABkAAAAMgAAAAAAAABkAAAAAAAAAH9/fwAKAAAAIQAAAEAAAAA8AAAAAAAAAJDiAABAAAAAAAAAAAUAAAABAAAAAAAAAAAAAAACAAAAAQAAAFQGAAA/AQAAAAAAADMiAADEOgAA"/>
                        </a:ext>
                      </a:extLst>
                    </wps:cNvSpPr>
                    <wps:spPr>
                      <a:xfrm>
                        <a:off x="0" y="0"/>
                        <a:ext cx="1028700" cy="202565"/>
                      </a:xfrm>
                      <a:prstGeom prst="rect">
                        <a:avLst/>
                      </a:prstGeom>
                      <a:noFill/>
                      <a:ln w="12700">
                        <a:noFill/>
                      </a:ln>
                    </wps:spPr>
                    <wps:txbx>
                      <w:txbxContent>
                        <w:p>
                          <w:pPr>
                            <w:pStyle w:val=""/>
                            <w:ind w:left="320" w:right="320"/>
                            <w:rPr>
                              <w:rStyle w:val=""/>
                              <w:rFonts w:ascii="宋体" w:hAnsi="宋体" w:cs="宋体" w:hint="eastAsia"/>
                              <w:sz w:val="28"/>
                              <w:szCs w:val="28"/>
                            </w:rPr>
                          </w:pPr>
                          <w:r>
                            <w:rPr>
                              <w:rStyle w:val=""/>
                              <w:rFonts w:ascii="宋体" w:hAnsi="宋体" w:cs="宋体" w:hint="eastAsia"/>
                              <w:sz w:val="28"/>
                              <w:szCs w:val="28"/>
                            </w:rPr>
                            <w:t xml:space="preserve">— </w:t>
                          </w:r>
                          <w:r>
                            <w:rPr>
                              <w:rStyle w:val=""/>
                              <w:rFonts w:ascii="宋体" w:hAnsi="宋体" w:cs="宋体"/>
                              <w:sz w:val="28"/>
                              <w:szCs w:val="28"/>
                            </w:rPr>
                          </w:r>
                          <w:r>
                            <w:rPr>
                              <w:rStyle w:val=""/>
                              <w:rFonts w:ascii="宋体" w:hAnsi="宋体" w:cs="宋体"/>
                              <w:sz w:val="28"/>
                              <w:szCs w:val="28"/>
                            </w:rPr>
                            <w:fldChar w:fldCharType="begin"/>
                            <w:instrText xml:space="preserve"> PAGE \* Arabic </w:instrText>
                            <w:fldChar w:fldCharType="separate"/>
                            <w:t>1</w:t>
                            <w:fldChar w:fldCharType="end"/>
                          </w:r>
                          <w:r>
                            <w:rPr>
                              <w:rStyle w:val=""/>
                              <w:rFonts w:ascii="宋体" w:hAnsi="宋体" w:cs="宋体" w:hint="eastAsia"/>
                              <w:sz w:val="28"/>
                              <w:szCs w:val="28"/>
                            </w:rPr>
                            <w:t xml:space="preserve"> —</w:t>
                          </w:r>
                        </w:p>
                      </w:txbxContent>
                    </wps:txbx>
                    <wps:bodyPr spcFirstLastPara="1" vertOverflow="clip" horzOverflow="clip" wrap="none" lIns="0" tIns="0" rIns="0" bIns="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文本框1" o:spid="_x0000_s3073" type="#_x0000_t202" style="position:absolute;mso-position-horizontal:outside;margin-top:0.05pt;mso-position-horizontal-relative:margin;width:81.00pt;height:15.95pt;mso-wrap-distance-left:0.00pt;mso-wrap-distance-top:0.00pt;mso-wrap-distance-right:0.00pt;mso-wrap-distance-bottom:0.00pt;mso-wrap-style:none" stroked="f" filled="f" v:ext="SMDATA_11_DM/FX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IgAAfjIAAAACAAAJAAAABAAAAAAAAAAMAAAAEAAAAAAAAAAAAAAAAAAAAAAAAAAeAAAAaAAAAAAAAAAAAAAAAAAAAAAAAAAAAAAAECcAABAnAAAAAAAAAAAAAAAAAAAAAAAAAAAAAAAAAAAAAAAAAAAAABQAAAAAAAAAwMD/AAAAAABkAAAAMgAAAAAAAABkAAAAAAAAAH9/fwAKAAAAIQAAAEAAAAA8AAAAAAAAAJDiAABAAAAAAAAAAAUAAAABAAAAAAAAAAAAAAACAAAAAQAAAFQGAAA/AQAAAAAAADMiAADEOgAA" o:insetmode="custom">
              <w10:wrap type="square" anchorx="margin" anchory="text"/>
              <v:textbox style="mso-fit-shape-to-text:t" inset="0.0pt,0.0pt,0.0pt,0.0pt">
                <w:txbxContent>
                  <w:p>
                    <w:pPr>
                      <w:pStyle w:val=""/>
                      <w:ind w:left="320" w:right="320"/>
                      <w:rPr>
                        <w:rStyle w:val=""/>
                        <w:rFonts w:ascii="宋体" w:hAnsi="宋体" w:cs="宋体" w:hint="eastAsia"/>
                        <w:sz w:val="28"/>
                        <w:szCs w:val="28"/>
                      </w:rPr>
                    </w:pPr>
                    <w:r>
                      <w:rPr>
                        <w:rStyle w:val=""/>
                        <w:rFonts w:ascii="宋体" w:hAnsi="宋体" w:cs="宋体" w:hint="eastAsia"/>
                        <w:sz w:val="28"/>
                        <w:szCs w:val="28"/>
                      </w:rPr>
                      <w:t xml:space="preserve">— </w:t>
                    </w:r>
                    <w:r>
                      <w:rPr>
                        <w:rStyle w:val=""/>
                        <w:rFonts w:ascii="宋体" w:hAnsi="宋体" w:cs="宋体"/>
                        <w:sz w:val="28"/>
                        <w:szCs w:val="28"/>
                      </w:rPr>
                    </w:r>
                    <w:r>
                      <w:rPr>
                        <w:rStyle w:val=""/>
                        <w:rFonts w:ascii="宋体" w:hAnsi="宋体" w:cs="宋体"/>
                        <w:sz w:val="28"/>
                        <w:szCs w:val="28"/>
                      </w:rPr>
                      <w:fldChar w:fldCharType="begin"/>
                      <w:instrText xml:space="preserve"> PAGE \* Arabic </w:instrText>
                      <w:fldChar w:fldCharType="separate"/>
                      <w:t>1</w:t>
                      <w:fldChar w:fldCharType="end"/>
                    </w:r>
                    <w:r>
                      <w:rPr>
                        <w:rStyle w:val=""/>
                        <w:rFonts w:ascii="宋体" w:hAnsi="宋体" w:cs="宋体" w:hint="eastAsia"/>
                        <w:sz w:val="28"/>
                        <w:szCs w:val="28"/>
                      </w:rPr>
                      <w:t xml:space="preserve"> —</w:t>
                    </w:r>
                  </w:p>
                </w:txbxContent>
              </v:textbox>
            </v:shape>
          </w:pict>
        </mc:Fallback>
      </mc:AlternateContent>
    </w:r>
    <w:r>
      <w:rPr>
        <w:rStyle w:val=""/>
        <w:rFonts w:ascii="宋体" w:hAnsi="宋体" w:cs="宋体" w:hint="eastAsia"/>
        <w:sz w:val="28"/>
        <w:szCs w:val="28"/>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ind w:right="360" w:firstLine="360"/>
    </w:pPr>
    <w:r>
      <w:rPr>
        <w:noProof/>
      </w:rPr>
      <mc:AlternateContent>
        <mc:Choice Requires="wps">
          <w:drawing>
            <wp:anchor distT="0" distB="0" distL="0" distR="0" simplePos="0" relativeHeight="251659266" behindDoc="0" locked="0" layoutInCell="0" hidden="0" allowOverlap="1">
              <wp:simplePos x="0" y="0"/>
              <wp:positionH relativeFrom="margin">
                <wp:align>outside</wp:align>
              </wp:positionH>
              <wp:positionV relativeFrom="paragraph">
                <wp:posOffset>635</wp:posOffset>
              </wp:positionV>
              <wp:extent cx="1028700" cy="202565"/>
              <wp:effectExtent l="0" t="0" r="0" b="0"/>
              <wp:wrapSquare wrapText="bothSides"/>
              <wp:docPr id="1026" name="文本框2"/>
              <wp:cNvGraphicFramePr/>
              <a:graphic xmlns:a="http://schemas.openxmlformats.org/drawingml/2006/main">
                <a:graphicData uri="http://schemas.microsoft.com/office/word/2010/wordprocessingShape">
                  <wps:wsp>
                    <wps:cNvSpPr txBox="1">
                      <a:extLst>
                        <a:ext uri="smNativeData">
                          <sm:smNativeData xmlns:sm="smo" val="SMDATA_11_DM/FX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IgAAfjIAAAACAAAJAAAABAAAAAAAAAAMAAAAEAAAAAAAAAAAAAAAAAAAAAAAAAAeAAAAaAAAAAAAAAAAAAAAAAAAAAAAAAAAAAAAECcAABAnAAAAAAAAAAAAAAAAAAAAAAAAAAAAAAAAAAAAAAAAAAAAABQAAAAAAAAAwMD/AAAAAABkAAAAMgAAAAAAAABkAAAAAAAAAH9/fwAKAAAAIQAAAEAAAAA8AAAAAAAAAJDiAABAAAAAAAAAAAUAAAABAAAAAAAAAAAAAAACAAAAAQAAAFQGAAA/AQAAAAABAPsFAADEOgAA"/>
                        </a:ext>
                      </a:extLst>
                    </wps:cNvSpPr>
                    <wps:spPr>
                      <a:xfrm>
                        <a:off x="0" y="0"/>
                        <a:ext cx="1028700" cy="202565"/>
                      </a:xfrm>
                      <a:prstGeom prst="rect">
                        <a:avLst/>
                      </a:prstGeom>
                      <a:noFill/>
                      <a:ln w="12700">
                        <a:noFill/>
                      </a:ln>
                    </wps:spPr>
                    <wps:txbx>
                      <w:txbxContent>
                        <w:p>
                          <w:pPr>
                            <w:pStyle w:val=""/>
                            <w:ind w:left="320" w:right="320"/>
                            <w:rPr>
                              <w:rStyle w:val=""/>
                              <w:rFonts w:ascii="宋体" w:hAnsi="宋体" w:cs="宋体" w:hint="eastAsia"/>
                              <w:sz w:val="28"/>
                              <w:szCs w:val="28"/>
                            </w:rPr>
                          </w:pPr>
                          <w:r>
                            <w:rPr>
                              <w:rStyle w:val=""/>
                              <w:rFonts w:ascii="宋体" w:hAnsi="宋体" w:cs="宋体" w:hint="eastAsia"/>
                              <w:sz w:val="28"/>
                              <w:szCs w:val="28"/>
                            </w:rPr>
                            <w:t xml:space="preserve">— </w:t>
                          </w:r>
                          <w:r>
                            <w:rPr>
                              <w:rStyle w:val=""/>
                              <w:rFonts w:ascii="宋体" w:hAnsi="宋体" w:cs="宋体"/>
                              <w:sz w:val="28"/>
                              <w:szCs w:val="28"/>
                            </w:rPr>
                          </w:r>
                          <w:r>
                            <w:rPr>
                              <w:rStyle w:val=""/>
                              <w:rFonts w:ascii="宋体" w:hAnsi="宋体" w:cs="宋体"/>
                              <w:sz w:val="28"/>
                              <w:szCs w:val="28"/>
                            </w:rPr>
                            <w:fldChar w:fldCharType="begin"/>
                            <w:instrText xml:space="preserve"> PAGE \* Arabic </w:instrText>
                            <w:fldChar w:fldCharType="separate"/>
                            <w:t>8</w:t>
                            <w:fldChar w:fldCharType="end"/>
                          </w:r>
                          <w:r>
                            <w:rPr>
                              <w:rStyle w:val=""/>
                              <w:rFonts w:ascii="宋体" w:hAnsi="宋体" w:cs="宋体" w:hint="eastAsia"/>
                              <w:sz w:val="28"/>
                              <w:szCs w:val="28"/>
                            </w:rPr>
                            <w:t xml:space="preserve"> —</w:t>
                          </w:r>
                        </w:p>
                      </w:txbxContent>
                    </wps:txbx>
                    <wps:bodyPr spcFirstLastPara="1" vertOverflow="clip" horzOverflow="clip" wrap="none" lIns="0" tIns="0" rIns="0" bIns="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文本框2" o:spid="_x0000_s5121" type="#_x0000_t202" style="position:absolute;mso-position-horizontal:outside;margin-top:0.05pt;mso-position-horizontal-relative:margin;width:81.00pt;height:15.95pt;mso-wrap-distance-left:0.00pt;mso-wrap-distance-top:0.00pt;mso-wrap-distance-right:0.00pt;mso-wrap-distance-bottom:0.00pt;mso-wrap-style:none" stroked="f" filled="f" v:ext="SMDATA_11_DM/FX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IgAAfjIAAAACAAAJAAAABAAAAAAAAAAMAAAAEAAAAAAAAAAAAAAAAAAAAAAAAAAeAAAAaAAAAAAAAAAAAAAAAAAAAAAAAAAAAAAAECcAABAnAAAAAAAAAAAAAAAAAAAAAAAAAAAAAAAAAAAAAAAAAAAAABQAAAAAAAAAwMD/AAAAAABkAAAAMgAAAAAAAABkAAAAAAAAAH9/fwAKAAAAIQAAAEAAAAA8AAAAAAAAAJDiAABAAAAAAAAAAAUAAAABAAAAAAAAAAAAAAACAAAAAQAAAFQGAAA/AQAAAAABAPsFAADEOgAA" o:insetmode="custom">
              <w10:wrap type="square" anchorx="margin" anchory="text"/>
              <v:textbox style="mso-fit-shape-to-text:t" inset="0.0pt,0.0pt,0.0pt,0.0pt">
                <w:txbxContent>
                  <w:p>
                    <w:pPr>
                      <w:pStyle w:val=""/>
                      <w:ind w:left="320" w:right="320"/>
                      <w:rPr>
                        <w:rStyle w:val=""/>
                        <w:rFonts w:ascii="宋体" w:hAnsi="宋体" w:cs="宋体" w:hint="eastAsia"/>
                        <w:sz w:val="28"/>
                        <w:szCs w:val="28"/>
                      </w:rPr>
                    </w:pPr>
                    <w:r>
                      <w:rPr>
                        <w:rStyle w:val=""/>
                        <w:rFonts w:ascii="宋体" w:hAnsi="宋体" w:cs="宋体" w:hint="eastAsia"/>
                        <w:sz w:val="28"/>
                        <w:szCs w:val="28"/>
                      </w:rPr>
                      <w:t xml:space="preserve">— </w:t>
                    </w:r>
                    <w:r>
                      <w:rPr>
                        <w:rStyle w:val=""/>
                        <w:rFonts w:ascii="宋体" w:hAnsi="宋体" w:cs="宋体"/>
                        <w:sz w:val="28"/>
                        <w:szCs w:val="28"/>
                      </w:rPr>
                    </w:r>
                    <w:r>
                      <w:rPr>
                        <w:rStyle w:val=""/>
                        <w:rFonts w:ascii="宋体" w:hAnsi="宋体" w:cs="宋体"/>
                        <w:sz w:val="28"/>
                        <w:szCs w:val="28"/>
                      </w:rPr>
                      <w:fldChar w:fldCharType="begin"/>
                      <w:instrText xml:space="preserve"> PAGE \* Arabic </w:instrText>
                      <w:fldChar w:fldCharType="separate"/>
                      <w:t>8</w:t>
                      <w:fldChar w:fldCharType="end"/>
                    </w:r>
                    <w:r>
                      <w:rPr>
                        <w:rStyle w:val=""/>
                        <w:rFonts w:ascii="宋体" w:hAnsi="宋体" w:cs="宋体" w:hint="eastAsia"/>
                        <w:sz w:val="28"/>
                        <w:szCs w:val="28"/>
                      </w:rPr>
                      <w:t xml:space="preserve"> —</w:t>
                    </w:r>
                  </w:p>
                </w:txbxContent>
              </v:textbox>
            </v:shape>
          </w:pict>
        </mc:Fallback>
      </mc:AlternateContent>
    </w:r>
    <w:r>
      <w:rPr>
        <w:rStyle w:val=""/>
        <w:rFonts w:ascii="宋体" w:hAnsi="宋体" w:cs="宋体" w:hint="eastAsia"/>
        <w:sz w:val="28"/>
        <w:szCs w:val="28"/>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ind w:right="360" w:firstLine="360"/>
    </w:pPr>
    <w:r>
      <w:rPr>
        <w:noProof/>
      </w:rPr>
      <mc:AlternateContent>
        <mc:Choice Requires="wps">
          <w:drawing>
            <wp:anchor distT="0" distB="0" distL="0" distR="0" simplePos="0" relativeHeight="251659267" behindDoc="0" locked="0" layoutInCell="0" hidden="0" allowOverlap="1">
              <wp:simplePos x="0" y="0"/>
              <wp:positionH relativeFrom="margin">
                <wp:align>outside</wp:align>
              </wp:positionH>
              <wp:positionV relativeFrom="paragraph">
                <wp:posOffset>635</wp:posOffset>
              </wp:positionV>
              <wp:extent cx="1028700" cy="202565"/>
              <wp:effectExtent l="0" t="0" r="0" b="0"/>
              <wp:wrapSquare wrapText="bothSides"/>
              <wp:docPr id="1027" name="文本框3"/>
              <wp:cNvGraphicFramePr/>
              <a:graphic xmlns:a="http://schemas.openxmlformats.org/drawingml/2006/main">
                <a:graphicData uri="http://schemas.microsoft.com/office/word/2010/wordprocessingShape">
                  <wps:wsp>
                    <wps:cNvSpPr txBox="1">
                      <a:extLst>
                        <a:ext uri="smNativeData">
                          <sm:smNativeData xmlns:sm="smo" val="SMDATA_11_DM/FX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IgAAfjIAAAACAAAJAAAABAAAAAAAAAAMAAAAEAAAAAAAAAAAAAAAAAAAAAAAAAAeAAAAaAAAAAAAAAAAAAAAAAAAAAAAAAAAAAAAECcAABAnAAAAAAAAAAAAAAAAAAAAAAAAAAAAAAAAAAAAAAAAAAAAABQAAAAAAAAAwMD/AAAAAABkAAAAMgAAAAAAAABkAAAAAAAAAH9/fwAKAAAAIQAAAEAAAAA8AAAAAAAAAJDiAABAAAAAAAAAAAUAAAABAAAAAAAAAAAAAAACAAAAAQAAAFQGAAA/AQAAAAACADMiAADEOgAA"/>
                        </a:ext>
                      </a:extLst>
                    </wps:cNvSpPr>
                    <wps:spPr>
                      <a:xfrm>
                        <a:off x="0" y="0"/>
                        <a:ext cx="1028700" cy="202565"/>
                      </a:xfrm>
                      <a:prstGeom prst="rect">
                        <a:avLst/>
                      </a:prstGeom>
                      <a:noFill/>
                      <a:ln w="12700">
                        <a:noFill/>
                      </a:ln>
                    </wps:spPr>
                    <wps:txbx>
                      <w:txbxContent>
                        <w:p>
                          <w:pPr>
                            <w:pStyle w:val=""/>
                            <w:ind w:left="320" w:right="320"/>
                            <w:rPr>
                              <w:rStyle w:val=""/>
                              <w:rFonts w:ascii="宋体" w:hAnsi="宋体" w:cs="宋体" w:hint="eastAsia"/>
                              <w:sz w:val="28"/>
                              <w:szCs w:val="28"/>
                            </w:rPr>
                          </w:pPr>
                          <w:r>
                            <w:rPr>
                              <w:rStyle w:val=""/>
                              <w:rFonts w:ascii="宋体" w:hAnsi="宋体" w:cs="宋体" w:hint="eastAsia"/>
                              <w:sz w:val="28"/>
                              <w:szCs w:val="28"/>
                            </w:rPr>
                            <w:t xml:space="preserve">— </w:t>
                          </w:r>
                          <w:r>
                            <w:rPr>
                              <w:rStyle w:val=""/>
                              <w:rFonts w:ascii="宋体" w:hAnsi="宋体" w:cs="宋体"/>
                              <w:sz w:val="28"/>
                              <w:szCs w:val="28"/>
                            </w:rPr>
                          </w:r>
                          <w:r>
                            <w:rPr>
                              <w:rStyle w:val=""/>
                              <w:rFonts w:ascii="宋体" w:hAnsi="宋体" w:cs="宋体"/>
                              <w:sz w:val="28"/>
                              <w:szCs w:val="28"/>
                            </w:rPr>
                            <w:fldChar w:fldCharType="begin"/>
                            <w:instrText xml:space="preserve"> PAGE \* Arabic </w:instrText>
                            <w:fldChar w:fldCharType="separate"/>
                            <w:t>9</w:t>
                            <w:fldChar w:fldCharType="end"/>
                          </w:r>
                          <w:r>
                            <w:rPr>
                              <w:rStyle w:val=""/>
                              <w:rFonts w:ascii="宋体" w:hAnsi="宋体" w:cs="宋体" w:hint="eastAsia"/>
                              <w:sz w:val="28"/>
                              <w:szCs w:val="28"/>
                            </w:rPr>
                            <w:t xml:space="preserve"> —</w:t>
                          </w:r>
                        </w:p>
                      </w:txbxContent>
                    </wps:txbx>
                    <wps:bodyPr spcFirstLastPara="1" vertOverflow="clip" horzOverflow="clip" wrap="none" lIns="0" tIns="0" rIns="0" bIns="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文本框3" o:spid="_x0000_s9217" type="#_x0000_t202" style="position:absolute;mso-position-horizontal:outside;margin-top:0.05pt;mso-position-horizontal-relative:margin;width:81.00pt;height:15.95pt;mso-wrap-distance-left:0.00pt;mso-wrap-distance-top:0.00pt;mso-wrap-distance-right:0.00pt;mso-wrap-distance-bottom:0.00pt;mso-wrap-style:none" stroked="f" filled="f" v:ext="SMDATA_11_DM/FX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IgAAfjIAAAACAAAJAAAABAAAAAAAAAAMAAAAEAAAAAAAAAAAAAAAAAAAAAAAAAAeAAAAaAAAAAAAAAAAAAAAAAAAAAAAAAAAAAAAECcAABAnAAAAAAAAAAAAAAAAAAAAAAAAAAAAAAAAAAAAAAAAAAAAABQAAAAAAAAAwMD/AAAAAABkAAAAMgAAAAAAAABkAAAAAAAAAH9/fwAKAAAAIQAAAEAAAAA8AAAAAAAAAJDiAABAAAAAAAAAAAUAAAABAAAAAAAAAAAAAAACAAAAAQAAAFQGAAA/AQAAAAACADMiAADEOgAA" o:insetmode="custom">
              <w10:wrap type="square" anchorx="margin" anchory="text"/>
              <v:textbox style="mso-fit-shape-to-text:t" inset="0.0pt,0.0pt,0.0pt,0.0pt">
                <w:txbxContent>
                  <w:p>
                    <w:pPr>
                      <w:pStyle w:val=""/>
                      <w:ind w:left="320" w:right="320"/>
                      <w:rPr>
                        <w:rStyle w:val=""/>
                        <w:rFonts w:ascii="宋体" w:hAnsi="宋体" w:cs="宋体" w:hint="eastAsia"/>
                        <w:sz w:val="28"/>
                        <w:szCs w:val="28"/>
                      </w:rPr>
                    </w:pPr>
                    <w:r>
                      <w:rPr>
                        <w:rStyle w:val=""/>
                        <w:rFonts w:ascii="宋体" w:hAnsi="宋体" w:cs="宋体" w:hint="eastAsia"/>
                        <w:sz w:val="28"/>
                        <w:szCs w:val="28"/>
                      </w:rPr>
                      <w:t xml:space="preserve">— </w:t>
                    </w:r>
                    <w:r>
                      <w:rPr>
                        <w:rStyle w:val=""/>
                        <w:rFonts w:ascii="宋体" w:hAnsi="宋体" w:cs="宋体"/>
                        <w:sz w:val="28"/>
                        <w:szCs w:val="28"/>
                      </w:rPr>
                    </w:r>
                    <w:r>
                      <w:rPr>
                        <w:rStyle w:val=""/>
                        <w:rFonts w:ascii="宋体" w:hAnsi="宋体" w:cs="宋体"/>
                        <w:sz w:val="28"/>
                        <w:szCs w:val="28"/>
                      </w:rPr>
                      <w:fldChar w:fldCharType="begin"/>
                      <w:instrText xml:space="preserve"> PAGE \* Arabic </w:instrText>
                      <w:fldChar w:fldCharType="separate"/>
                      <w:t>9</w:t>
                      <w:fldChar w:fldCharType="end"/>
                    </w:r>
                    <w:r>
                      <w:rPr>
                        <w:rStyle w:val=""/>
                        <w:rFonts w:ascii="宋体" w:hAnsi="宋体" w:cs="宋体" w:hint="eastAsia"/>
                        <w:sz w:val="28"/>
                        <w:szCs w:val="28"/>
                      </w:rPr>
                      <w:t xml:space="preserve"> —</w:t>
                    </w:r>
                  </w:p>
                </w:txbxContent>
              </v:textbox>
            </v:shape>
          </w:pict>
        </mc:Fallback>
      </mc:AlternateContent>
    </w:r>
    <w:r>
      <w:rPr>
        <w:rStyle w:val=""/>
        <w:rFonts w:ascii="宋体" w:hAnsi="宋体" w:cs="宋体" w:hint="eastAsia"/>
        <w:sz w:val="28"/>
        <w:szCs w:val="28"/>
      </w:r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1"/>
    <w:lvl w:ilvl="0">
      <w:start w:val="1"/>
      <w:numFmt w:val="chineseCounting"/>
      <w:lvlText w:val="%1"/>
      <w:lvlJc w:val="left"/>
      <w:pPr>
        <w:tabs>
          <w:tab w:val="num" w:pos="0"/>
        </w:tabs>
        <w:ind w:left="0" w:hanging="0"/>
      </w:pP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1265"/>
    <o:shapelayout v:ext="edit">
      <o:rules v:ext="edit"/>
    </o:shapelayout>
  </w:shapeDefaults>
  <w:tmPrefOne w:val="17"/>
  <w:tmPrefTwo w:val="0"/>
  <w:tmFmtPref w:val="55082475"/>
  <w:tmCommentsPr>
    <w:tmCommentsPlace w:val="0"/>
    <w:tmCommentsWidth w:val="3119"/>
    <w:tmCommentsColor w:val="-1"/>
  </w:tmCommentsPr>
  <w:tmReviewPr>
    <w:tmReviewEnabled w:val="0"/>
    <w:tmReviewShow w:val="1"/>
    <w:tmReviewPrint w:val="1"/>
    <w:tmRevisionNum w:val="10"/>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590021900"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宋体" w:cs="Times New Roman"/>
        <w:sz w:val="32"/>
        <w:szCs w:val="32"/>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List Paragraph"/>
    <w:qFormat/>
    <w:basedOn w:val=""/>
    <w:pPr>
      <w:ind w:firstLine="420"/>
    </w:pPr>
    <w:rPr>
      <w:rFonts w:ascii="??" w:hAnsi="??"/>
      <w:kern w:val="1"/>
      <w:sz w:val="21"/>
      <w:szCs w:val="22"/>
    </w:rPr>
  </w:style>
  <w:style w:type="paragraph" w:styleId="">
    <w:name w:val="Balloon Text"/>
    <w:qFormat/>
    <w:basedOn w:val=""/>
    <w:rPr>
      <w:kern w:val="1"/>
      <w:sz w:val="18"/>
      <w:szCs w:val="18"/>
    </w:rPr>
  </w:style>
  <w:style w:type="paragraph" w:styleId="">
    <w:name w:val="Header"/>
    <w:qFormat/>
    <w:basedOn w:val=""/>
    <w:pPr>
      <w:spacing/>
      <w:jc w:val="center"/>
      <w:tabs>
        <w:tab w:val="center" w:pos="4153" w:leader="none"/>
        <w:tab w:val="right" w:pos="8306" w:leader="none"/>
      </w:tabs>
      <w:pBdr>
        <w:top w:val="none" w:sz="0" w:space="0" w:color="000000"/>
        <w:left w:val="none" w:sz="0" w:space="0" w:color="000000"/>
        <w:bottom w:val="single" w:sz="6" w:space="1" w:color="000000"/>
        <w:right w:val="none" w:sz="0" w:space="0" w:color="000000"/>
        <w:between w:val="none" w:sz="0" w:space="0" w:color="000000"/>
      </w:pBdr>
      <w:shd w:val="none"/>
    </w:pPr>
    <w:rPr>
      <w:kern w:val="1"/>
      <w:sz w:val="18"/>
      <w:szCs w:val="18"/>
    </w:rPr>
  </w:style>
  <w:style w:type="paragraph" w:styleId="">
    <w:name w:val="Footer"/>
    <w:qFormat/>
    <w:basedOn w:val=""/>
    <w:pPr>
      <w:spacing/>
      <w:jc w:val="left"/>
      <w:tabs>
        <w:tab w:val="center" w:pos="4153" w:leader="none"/>
        <w:tab w:val="right" w:pos="8306" w:leader="none"/>
      </w:tabs>
    </w:pPr>
    <w:rPr>
      <w:kern w:val="1"/>
      <w:sz w:val="18"/>
      <w:szCs w:val="18"/>
    </w:rPr>
  </w:style>
  <w:style w:type="character" w:styleId="" w:default="1">
    <w:name w:val="Default Paragraph Font"/>
    <w:rPr>
      <w:sz w:val="20"/>
      <w:szCs w:val="20"/>
      <w:noProof w:val="1"/>
    </w:rPr>
  </w:style>
  <w:style w:type="character" w:styleId="CharChar1" w:customStyle="1">
    <w:name w:val=" Char Char1"/>
    <w:basedOn w:val=""/>
    <w:rPr>
      <w:kern w:val="1"/>
      <w:sz w:val="18"/>
      <w:szCs w:val="18"/>
    </w:rPr>
  </w:style>
  <w:style w:type="character" w:styleId="CharChar" w:customStyle="1">
    <w:name w:val=" Char Char"/>
    <w:basedOn w:val=""/>
    <w:rPr>
      <w:kern w:val="1"/>
      <w:sz w:val="18"/>
      <w:szCs w:val="18"/>
    </w:rPr>
  </w:style>
  <w:style w:type="character" w:styleId="">
    <w:name w:val="Page Number"/>
    <w:basedOn w:v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sz w:val="32"/>
        <w:szCs w:val="32"/>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List Paragraph"/>
    <w:qFormat/>
    <w:basedOn w:val=""/>
    <w:pPr>
      <w:ind w:firstLine="420"/>
    </w:pPr>
    <w:rPr>
      <w:rFonts w:ascii="??" w:hAnsi="??"/>
      <w:kern w:val="1"/>
      <w:sz w:val="21"/>
      <w:szCs w:val="22"/>
    </w:rPr>
  </w:style>
  <w:style w:type="paragraph" w:styleId="">
    <w:name w:val="Balloon Text"/>
    <w:qFormat/>
    <w:basedOn w:val=""/>
    <w:rPr>
      <w:kern w:val="1"/>
      <w:sz w:val="18"/>
      <w:szCs w:val="18"/>
    </w:rPr>
  </w:style>
  <w:style w:type="paragraph" w:styleId="">
    <w:name w:val="Header"/>
    <w:qFormat/>
    <w:basedOn w:val=""/>
    <w:pPr>
      <w:spacing/>
      <w:jc w:val="center"/>
      <w:tabs>
        <w:tab w:val="center" w:pos="4153" w:leader="none"/>
        <w:tab w:val="right" w:pos="8306" w:leader="none"/>
      </w:tabs>
      <w:pBdr>
        <w:top w:val="none" w:sz="0" w:space="0" w:color="000000"/>
        <w:left w:val="none" w:sz="0" w:space="0" w:color="000000"/>
        <w:bottom w:val="single" w:sz="6" w:space="1" w:color="000000"/>
        <w:right w:val="none" w:sz="0" w:space="0" w:color="000000"/>
        <w:between w:val="none" w:sz="0" w:space="0" w:color="000000"/>
      </w:pBdr>
      <w:shd w:val="none"/>
    </w:pPr>
    <w:rPr>
      <w:kern w:val="1"/>
      <w:sz w:val="18"/>
      <w:szCs w:val="18"/>
    </w:rPr>
  </w:style>
  <w:style w:type="paragraph" w:styleId="">
    <w:name w:val="Footer"/>
    <w:qFormat/>
    <w:basedOn w:val=""/>
    <w:pPr>
      <w:spacing/>
      <w:jc w:val="left"/>
      <w:tabs>
        <w:tab w:val="center" w:pos="4153" w:leader="none"/>
        <w:tab w:val="right" w:pos="8306" w:leader="none"/>
      </w:tabs>
    </w:pPr>
    <w:rPr>
      <w:kern w:val="1"/>
      <w:sz w:val="18"/>
      <w:szCs w:val="18"/>
    </w:rPr>
  </w:style>
  <w:style w:type="character" w:styleId="" w:default="1">
    <w:name w:val="Default Paragraph Font"/>
    <w:rPr>
      <w:sz w:val="20"/>
      <w:szCs w:val="20"/>
      <w:noProof w:val="1"/>
    </w:rPr>
  </w:style>
  <w:style w:type="character" w:styleId="CharChar1" w:customStyle="1">
    <w:name w:val=" Char Char1"/>
    <w:basedOn w:val=""/>
    <w:rPr>
      <w:kern w:val="1"/>
      <w:sz w:val="18"/>
      <w:szCs w:val="18"/>
    </w:rPr>
  </w:style>
  <w:style w:type="character" w:styleId="CharChar" w:customStyle="1">
    <w:name w:val=" Char Char"/>
    <w:basedOn w:val=""/>
    <w:rPr>
      <w:kern w:val="1"/>
      <w:sz w:val="18"/>
      <w:szCs w:val="18"/>
    </w:rPr>
  </w:style>
  <w:style w:type="character" w:styleId="">
    <w:name w:val="Page Number"/>
    <w:basedOn w:v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山东省人力资源和社会保障厅办公室           2017年 月 日印发</dc:title>
  <dc:subject/>
  <dc:creator>User</dc:creator>
  <cp:keywords/>
  <dc:description/>
  <cp:lastModifiedBy>韩霜 </cp:lastModifiedBy>
  <cp:revision>10</cp:revision>
  <cp:lastPrinted>2020-05-15T15:30:00Z</cp:lastPrinted>
  <dcterms:created xsi:type="dcterms:W3CDTF">2020-05-15T15:18:00Z</dcterms:created>
  <dcterms:modified xsi:type="dcterms:W3CDTF">2020-05-21T08:45:00Z</dcterms:modified>
</cp:coreProperties>
</file>