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right"/>
        <w:rPr>
          <w:rFonts w:hint="eastAsia" w:ascii="黑体" w:hAnsi="黑体" w:eastAsia="黑体"/>
          <w:color w:val="FFFFFF" w:themeColor="background1"/>
          <w:sz w:val="96"/>
          <w:szCs w:val="96"/>
          <w:lang w:val="en-US" w:eastAsia="zh-CN"/>
          <w14:textFill>
            <w14:solidFill>
              <w14:schemeClr w14:val="bg1"/>
            </w14:solidFill>
          </w14:textFill>
        </w:rPr>
      </w:pPr>
      <w:sdt>
        <w:sdtPr>
          <w:rPr>
            <w:rFonts w:hint="eastAsia" w:ascii="黑体" w:hAnsi="黑体" w:eastAsia="黑体"/>
            <w:color w:val="FFFFFF" w:themeColor="background1"/>
            <w:sz w:val="96"/>
            <w:szCs w:val="96"/>
            <w14:textFill>
              <w14:solidFill>
                <w14:schemeClr w14:val="bg1"/>
              </w14:solidFill>
            </w14:textFill>
          </w:rPr>
          <w:id w:val="1400639390"/>
          <w:docPartObj>
            <w:docPartGallery w:val="autotext"/>
          </w:docPartObj>
        </w:sdtPr>
        <w:sdtEndPr>
          <w:rPr>
            <w:rFonts w:hint="eastAsia" w:ascii="黑体" w:hAnsi="黑体" w:eastAsia="黑体"/>
            <w:color w:val="FFFFFF" w:themeColor="background1"/>
            <w:sz w:val="96"/>
            <w:szCs w:val="96"/>
            <w14:textFill>
              <w14:solidFill>
                <w14:schemeClr w14:val="bg1"/>
              </w14:solidFill>
            </w14:textFill>
          </w:rPr>
        </w:sdtEndPr>
        <w:sdtContent>
          <w:r>
            <w:rPr>
              <w:rFonts w:ascii="黑体" w:hAnsi="黑体" w:eastAsia="黑体"/>
              <w:color w:val="FFFFFF" w:themeColor="background1"/>
              <w:sz w:val="96"/>
              <w:szCs w:val="96"/>
              <w14:textFill>
                <w14:solidFill>
                  <w14:schemeClr w14:val="bg1"/>
                </w14:solidFill>
              </w14:textFill>
            </w:rPr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557770" cy="10687685"/>
                <wp:effectExtent l="0" t="0" r="5080" b="0"/>
                <wp:wrapNone/>
                <wp:docPr id="2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图片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7770" cy="10687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sdt>
            <w:sdtPr>
              <w:rPr>
                <w:rFonts w:hint="eastAsia" w:ascii="黑体" w:hAnsi="黑体" w:eastAsia="黑体"/>
                <w:color w:val="FFFFFF" w:themeColor="background1"/>
                <w:sz w:val="96"/>
                <w:szCs w:val="96"/>
                <w14:textFill>
                  <w14:solidFill>
                    <w14:schemeClr w14:val="bg1"/>
                  </w14:solidFill>
                </w14:textFill>
              </w:rPr>
              <w:id w:val="1400639390"/>
              <w:docPartObj>
                <w:docPartGallery w:val="autotext"/>
              </w:docPartObj>
            </w:sdtPr>
            <w:sdtEndPr>
              <w:rPr>
                <w:rFonts w:hint="eastAsia" w:ascii="黑体" w:hAnsi="黑体" w:eastAsia="黑体"/>
                <w:color w:val="FFFFFF" w:themeColor="background1"/>
                <w:sz w:val="96"/>
                <w:szCs w:val="96"/>
                <w14:textFill>
                  <w14:solidFill>
                    <w14:schemeClr w14:val="bg1"/>
                  </w14:solidFill>
                </w14:textFill>
              </w:rPr>
            </w:sdtEndPr>
            <w:sdtContent>
              <w:r>
                <w:rPr>
                  <w:rFonts w:ascii="黑体" w:hAnsi="黑体" w:eastAsia="黑体"/>
                  <w:color w:val="FFFFFF" w:themeColor="background1"/>
                  <w:sz w:val="96"/>
                  <w:szCs w:val="96"/>
                  <w14:textFill>
                    <w14:solidFill>
                      <w14:schemeClr w14:val="bg1"/>
                    </w14:solidFill>
                  </w14:textFill>
                </w:rPr>
                <w:drawing>
                  <wp:anchor distT="0" distB="0" distL="114300" distR="114300" simplePos="0" relativeHeight="251661312" behindDoc="1" locked="0" layoutInCell="0" allowOverlap="1">
                    <wp:simplePos x="0" y="0"/>
                    <wp:positionH relativeFrom="margin">
                      <wp:posOffset>-536575</wp:posOffset>
                    </wp:positionH>
                    <wp:positionV relativeFrom="margin">
                      <wp:posOffset>-758825</wp:posOffset>
                    </wp:positionV>
                    <wp:extent cx="7557770" cy="10687685"/>
                    <wp:effectExtent l="0" t="0" r="5080" b="18415"/>
                    <wp:wrapNone/>
                    <wp:docPr id="1" name="图片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图片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557770" cy="106876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anchor>
                </w:drawing>
              </w:r>
              <w:r>
                <w:rPr>
                  <w:rFonts w:hint="eastAsia" w:ascii="黑体" w:hAnsi="黑体" w:eastAsia="黑体"/>
                  <w:color w:val="FFFFFF" w:themeColor="background1"/>
                  <w:sz w:val="96"/>
                  <w:szCs w:val="96"/>
                  <w:lang w:val="en-US" w:eastAsia="zh-CN"/>
                  <w14:textFill>
                    <w14:solidFill>
                      <w14:schemeClr w14:val="bg1"/>
                    </w14:solidFill>
                  </w14:textFill>
                </w:rPr>
                <w:t xml:space="preserve">测试项目 - </w:t>
              </w:r>
            </w:sdtContent>
          </w:sdt>
          <w:r>
            <w:rPr>
              <w:rFonts w:hint="eastAsia" w:ascii="黑体" w:hAnsi="黑体" w:eastAsia="黑体"/>
              <w:color w:val="FFFFFF" w:themeColor="background1"/>
              <w:sz w:val="96"/>
              <w:szCs w:val="96"/>
              <w:lang w:val="en-US" w:eastAsia="zh-CN"/>
              <w14:textFill>
                <w14:solidFill>
                  <w14:schemeClr w14:val="bg1"/>
                </w14:solidFill>
              </w14:textFill>
            </w:rPr>
            <w:t>样题</w:t>
          </w:r>
        </w:sdtContent>
      </w:sdt>
    </w:p>
    <w:p>
      <w:pPr>
        <w:spacing w:line="360" w:lineRule="auto"/>
        <w:jc w:val="right"/>
        <w:rPr>
          <w:rFonts w:hint="eastAsia" w:ascii="仿宋" w:hAnsi="仿宋" w:eastAsia="仿宋" w:cs="Arial"/>
          <w:b/>
          <w:bCs/>
          <w:i/>
          <w:iCs/>
          <w:color w:val="8AE2D1"/>
          <w:kern w:val="0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i/>
          <w:iCs/>
          <w:color w:val="8AE2D1"/>
          <w:kern w:val="0"/>
          <w:sz w:val="44"/>
          <w:szCs w:val="44"/>
          <w:lang w:val="en-US" w:eastAsia="zh-CN"/>
        </w:rPr>
        <w:t>山东省职业技能大赛</w:t>
      </w:r>
    </w:p>
    <w:p>
      <w:pPr>
        <w:spacing w:line="360" w:lineRule="auto"/>
        <w:jc w:val="right"/>
        <w:rPr>
          <w:rFonts w:hint="eastAsia" w:ascii="仿宋" w:hAnsi="仿宋" w:eastAsia="仿宋" w:cs="Arial"/>
          <w:b/>
          <w:bCs/>
          <w:i/>
          <w:iCs/>
          <w:color w:val="8AE2D1"/>
          <w:kern w:val="0"/>
          <w:sz w:val="44"/>
          <w:szCs w:val="44"/>
        </w:rPr>
      </w:pPr>
      <w:r>
        <w:rPr>
          <w:rFonts w:hint="eastAsia" w:ascii="仿宋" w:hAnsi="仿宋" w:eastAsia="仿宋" w:cs="Arial"/>
          <w:b/>
          <w:bCs/>
          <w:i/>
          <w:iCs/>
          <w:color w:val="8AE2D1"/>
          <w:kern w:val="0"/>
          <w:sz w:val="44"/>
          <w:szCs w:val="44"/>
        </w:rPr>
        <w:t>网络</w:t>
      </w:r>
      <w:r>
        <w:rPr>
          <w:rFonts w:hint="eastAsia" w:ascii="仿宋" w:hAnsi="仿宋" w:eastAsia="仿宋"/>
          <w:b/>
          <w:bCs/>
          <w:i/>
          <w:iCs/>
          <w:color w:val="8AE2D1"/>
          <w:sz w:val="44"/>
          <w:szCs w:val="44"/>
        </w:rPr>
        <w:t>系</w:t>
      </w:r>
      <w:r>
        <w:rPr>
          <w:rFonts w:hint="eastAsia" w:ascii="仿宋" w:hAnsi="仿宋" w:eastAsia="仿宋" w:cs="Arial"/>
          <w:b/>
          <w:bCs/>
          <w:i/>
          <w:iCs/>
          <w:color w:val="8AE2D1"/>
          <w:kern w:val="0"/>
          <w:sz w:val="44"/>
          <w:szCs w:val="44"/>
        </w:rPr>
        <w:t>统管理</w:t>
      </w:r>
      <w:r>
        <w:rPr>
          <w:rFonts w:hint="eastAsia" w:ascii="仿宋" w:hAnsi="仿宋" w:eastAsia="仿宋" w:cs="Arial"/>
          <w:b/>
          <w:bCs/>
          <w:i/>
          <w:iCs/>
          <w:color w:val="8AE2D1"/>
          <w:kern w:val="0"/>
          <w:sz w:val="44"/>
          <w:szCs w:val="44"/>
          <w:lang w:val="en-US" w:eastAsia="zh-CN"/>
        </w:rPr>
        <w:t>项目</w:t>
      </w:r>
      <w:r>
        <w:rPr>
          <w:rFonts w:hint="eastAsia" w:ascii="仿宋" w:hAnsi="仿宋" w:eastAsia="仿宋" w:cs="Arial"/>
          <w:b/>
          <w:bCs/>
          <w:i/>
          <w:iCs/>
          <w:color w:val="8AE2D1"/>
          <w:kern w:val="0"/>
          <w:sz w:val="44"/>
          <w:szCs w:val="44"/>
        </w:rPr>
        <w:t>模块</w:t>
      </w:r>
      <w:r>
        <w:rPr>
          <w:rFonts w:hint="eastAsia" w:ascii="仿宋" w:hAnsi="仿宋" w:eastAsia="仿宋" w:cs="Arial"/>
          <w:b/>
          <w:bCs/>
          <w:i/>
          <w:iCs/>
          <w:color w:val="8AE2D1"/>
          <w:kern w:val="0"/>
          <w:sz w:val="44"/>
          <w:szCs w:val="44"/>
          <w:lang w:val="en-US" w:eastAsia="zh-CN"/>
        </w:rPr>
        <w:t>B</w:t>
      </w:r>
      <w:r>
        <w:rPr>
          <w:rFonts w:ascii="仿宋" w:hAnsi="仿宋" w:eastAsia="仿宋" w:cs="Arial"/>
          <w:b/>
          <w:bCs/>
          <w:i/>
          <w:iCs/>
          <w:color w:val="8AE2D1"/>
          <w:kern w:val="0"/>
          <w:sz w:val="44"/>
          <w:szCs w:val="44"/>
        </w:rPr>
        <w:t>-</w:t>
      </w:r>
      <w:r>
        <w:rPr>
          <w:rFonts w:hint="eastAsia" w:ascii="仿宋" w:hAnsi="仿宋" w:eastAsia="仿宋" w:cs="Arial"/>
          <w:b/>
          <w:bCs/>
          <w:i/>
          <w:iCs/>
          <w:color w:val="8AE2D1"/>
          <w:kern w:val="0"/>
          <w:sz w:val="44"/>
          <w:szCs w:val="44"/>
          <w:lang w:val="en-US" w:eastAsia="zh-CN"/>
        </w:rPr>
        <w:t>Windows</w:t>
      </w:r>
      <w:r>
        <w:rPr>
          <w:rFonts w:hint="eastAsia" w:ascii="仿宋" w:hAnsi="仿宋" w:eastAsia="仿宋" w:cs="Arial"/>
          <w:b/>
          <w:bCs/>
          <w:i/>
          <w:iCs/>
          <w:color w:val="8AE2D1"/>
          <w:kern w:val="0"/>
          <w:sz w:val="44"/>
          <w:szCs w:val="44"/>
        </w:rPr>
        <w:t>环境</w:t>
      </w:r>
    </w:p>
    <w:p>
      <w:pPr>
        <w:rPr>
          <w:rFonts w:hint="eastAsia" w:ascii="仿宋" w:hAnsi="仿宋" w:eastAsia="仿宋" w:cs="Arial"/>
          <w:sz w:val="32"/>
          <w:szCs w:val="32"/>
        </w:rPr>
      </w:pPr>
    </w:p>
    <w:p>
      <w:pPr>
        <w:rPr>
          <w:rFonts w:hint="eastAsia" w:ascii="仿宋" w:hAnsi="仿宋" w:eastAsia="仿宋" w:cs="Arial"/>
          <w:sz w:val="32"/>
          <w:szCs w:val="32"/>
        </w:rPr>
      </w:pPr>
    </w:p>
    <w:p>
      <w:pPr>
        <w:rPr>
          <w:rFonts w:hint="eastAsia" w:ascii="仿宋" w:hAnsi="仿宋" w:eastAsia="仿宋" w:cs="Arial"/>
          <w:sz w:val="32"/>
          <w:szCs w:val="32"/>
        </w:rPr>
      </w:pPr>
    </w:p>
    <w:p>
      <w:pPr>
        <w:rPr>
          <w:rFonts w:hint="eastAsia" w:ascii="仿宋" w:hAnsi="仿宋" w:eastAsia="仿宋" w:cs="Arial"/>
          <w:sz w:val="32"/>
          <w:szCs w:val="32"/>
        </w:rPr>
      </w:pPr>
    </w:p>
    <w:p>
      <w:pPr>
        <w:rPr>
          <w:rFonts w:ascii="仿宋" w:hAnsi="仿宋" w:eastAsia="仿宋" w:cs="Arial"/>
          <w:sz w:val="32"/>
          <w:szCs w:val="32"/>
        </w:rPr>
      </w:pPr>
    </w:p>
    <w:p>
      <w:pPr>
        <w:rPr>
          <w:rFonts w:ascii="仿宋" w:hAnsi="仿宋" w:eastAsia="仿宋" w:cs="Arial"/>
          <w:sz w:val="32"/>
          <w:szCs w:val="32"/>
        </w:rPr>
      </w:pPr>
    </w:p>
    <w:p>
      <w:pPr>
        <w:rPr>
          <w:rFonts w:ascii="仿宋" w:hAnsi="仿宋" w:eastAsia="仿宋" w:cs="Arial"/>
          <w:sz w:val="32"/>
          <w:szCs w:val="32"/>
        </w:rPr>
      </w:pPr>
    </w:p>
    <w:p>
      <w:pPr>
        <w:rPr>
          <w:rFonts w:ascii="仿宋" w:hAnsi="仿宋" w:eastAsia="仿宋" w:cs="Arial"/>
          <w:sz w:val="32"/>
          <w:szCs w:val="32"/>
        </w:rPr>
      </w:pPr>
    </w:p>
    <w:p>
      <w:pPr>
        <w:rPr>
          <w:rFonts w:ascii="仿宋" w:hAnsi="仿宋" w:eastAsia="仿宋" w:cs="Arial"/>
          <w:sz w:val="32"/>
          <w:szCs w:val="32"/>
        </w:rPr>
      </w:pPr>
    </w:p>
    <w:p>
      <w:pPr>
        <w:rPr>
          <w:rFonts w:ascii="仿宋" w:hAnsi="仿宋" w:eastAsia="仿宋" w:cs="Arial"/>
          <w:sz w:val="32"/>
          <w:szCs w:val="32"/>
        </w:rPr>
      </w:pPr>
    </w:p>
    <w:p>
      <w:pPr>
        <w:rPr>
          <w:rFonts w:hint="eastAsia" w:ascii="仿宋" w:hAnsi="仿宋" w:eastAsia="仿宋" w:cs="Arial"/>
          <w:sz w:val="32"/>
          <w:szCs w:val="32"/>
        </w:rPr>
      </w:pPr>
    </w:p>
    <w:p>
      <w:pPr>
        <w:rPr>
          <w:rFonts w:hint="eastAsia" w:ascii="仿宋" w:hAnsi="仿宋" w:eastAsia="仿宋" w:cs="Arial"/>
          <w:sz w:val="32"/>
          <w:szCs w:val="32"/>
        </w:rPr>
      </w:pPr>
    </w:p>
    <w:p>
      <w:pPr>
        <w:widowControl/>
        <w:jc w:val="left"/>
        <w:rPr>
          <w:rFonts w:ascii="仿宋" w:hAnsi="仿宋" w:eastAsia="仿宋" w:cs="Arial"/>
          <w:sz w:val="44"/>
          <w:szCs w:val="44"/>
        </w:rPr>
      </w:pPr>
      <w:r>
        <w:rPr>
          <w:rFonts w:ascii="仿宋" w:hAnsi="仿宋" w:eastAsia="仿宋" w:cs="Arial"/>
          <w:sz w:val="44"/>
          <w:szCs w:val="44"/>
        </w:rPr>
        <w:br w:type="page"/>
      </w:r>
    </w:p>
    <w:p>
      <w:pPr>
        <w:widowControl/>
        <w:jc w:val="center"/>
        <w:rPr>
          <w:rFonts w:ascii="仿宋" w:hAnsi="仿宋" w:eastAsia="仿宋" w:cs="Arial"/>
          <w:sz w:val="44"/>
          <w:szCs w:val="44"/>
        </w:rPr>
      </w:pPr>
      <w:r>
        <w:rPr>
          <w:rFonts w:hint="eastAsia" w:ascii="仿宋" w:hAnsi="仿宋" w:eastAsia="仿宋" w:cs="Arial"/>
          <w:sz w:val="44"/>
          <w:szCs w:val="44"/>
        </w:rPr>
        <w:t>目 录</w:t>
      </w:r>
    </w:p>
    <w:sdt>
      <w:sdtPr>
        <w:rPr>
          <w:lang w:val="zh-CN"/>
        </w:rPr>
        <w:id w:val="1507318620"/>
        <w:docPartObj>
          <w:docPartGallery w:val="Table of Contents"/>
          <w:docPartUnique/>
        </w:docPartObj>
      </w:sdtPr>
      <w:sdtEndPr>
        <w:rPr>
          <w:lang w:val="zh-CN"/>
        </w:rPr>
      </w:sdtEndPr>
      <w:sdtContent>
        <w:p>
          <w:pPr>
            <w:tabs>
              <w:tab w:val="right" w:leader="dot" w:pos="9730"/>
            </w:tabs>
            <w:rPr>
              <w:rFonts w:asciiTheme="minorHAnsi" w:hAnsiTheme="minorHAnsi" w:eastAsiaTheme="minorEastAsia" w:cstheme="minorBidi"/>
              <w:kern w:val="2"/>
              <w:sz w:val="21"/>
              <w:szCs w:val="22"/>
              <w:lang w:val="zh-CN" w:eastAsia="zh-CN"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>
          <w:pPr>
            <w:pStyle w:val="9"/>
            <w:tabs>
              <w:tab w:val="right" w:leader="dot" w:pos="9740"/>
            </w:tabs>
          </w:pPr>
          <w:r>
            <w:rPr>
              <w:lang w:val="zh-CN"/>
            </w:rPr>
            <w:fldChar w:fldCharType="begin"/>
          </w:r>
          <w:r>
            <w:rPr>
              <w:lang w:val="zh-CN"/>
            </w:rPr>
            <w:instrText xml:space="preserve"> HYPERLINK \l _Toc32034 </w:instrText>
          </w:r>
          <w:r>
            <w:rPr>
              <w:lang w:val="zh-CN"/>
            </w:rPr>
            <w:fldChar w:fldCharType="separate"/>
          </w:r>
          <w:r>
            <w:rPr>
              <w:rFonts w:hint="eastAsia" w:ascii="黑体" w:hAnsi="黑体" w:eastAsia="黑体"/>
            </w:rPr>
            <w:t>《测试项目》简介</w:t>
          </w:r>
          <w:r>
            <w:tab/>
          </w:r>
          <w:r>
            <w:fldChar w:fldCharType="begin"/>
          </w:r>
          <w:r>
            <w:instrText xml:space="preserve"> PAGEREF _Toc32034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lang w:val="zh-CN"/>
            </w:rPr>
            <w:fldChar w:fldCharType="end"/>
          </w:r>
        </w:p>
        <w:p>
          <w:pPr>
            <w:pStyle w:val="9"/>
            <w:tabs>
              <w:tab w:val="right" w:leader="dot" w:pos="9740"/>
            </w:tabs>
          </w:pPr>
          <w:r>
            <w:rPr>
              <w:lang w:val="zh-CN"/>
            </w:rPr>
            <w:fldChar w:fldCharType="begin"/>
          </w:r>
          <w:r>
            <w:rPr>
              <w:lang w:val="zh-CN"/>
            </w:rPr>
            <w:instrText xml:space="preserve"> HYPERLINK \l _Toc22471 </w:instrText>
          </w:r>
          <w:r>
            <w:rPr>
              <w:lang w:val="zh-CN"/>
            </w:rPr>
            <w:fldChar w:fldCharType="separate"/>
          </w:r>
          <w:r>
            <w:rPr>
              <w:rFonts w:hint="eastAsia" w:ascii="黑体" w:hAnsi="黑体" w:eastAsia="黑体"/>
            </w:rPr>
            <w:t>介绍</w:t>
          </w:r>
          <w:r>
            <w:tab/>
          </w:r>
          <w:r>
            <w:fldChar w:fldCharType="begin"/>
          </w:r>
          <w:r>
            <w:instrText xml:space="preserve"> PAGEREF _Toc22471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lang w:val="zh-CN"/>
            </w:rPr>
            <w:fldChar w:fldCharType="end"/>
          </w:r>
        </w:p>
        <w:p>
          <w:pPr>
            <w:pStyle w:val="9"/>
            <w:tabs>
              <w:tab w:val="right" w:leader="dot" w:pos="9740"/>
            </w:tabs>
          </w:pPr>
          <w:r>
            <w:rPr>
              <w:lang w:val="zh-CN"/>
            </w:rPr>
            <w:fldChar w:fldCharType="begin"/>
          </w:r>
          <w:r>
            <w:rPr>
              <w:lang w:val="zh-CN"/>
            </w:rPr>
            <w:instrText xml:space="preserve"> HYPERLINK \l _Toc1584 </w:instrText>
          </w:r>
          <w:r>
            <w:rPr>
              <w:lang w:val="zh-CN"/>
            </w:rPr>
            <w:fldChar w:fldCharType="separate"/>
          </w:r>
          <w:r>
            <w:rPr>
              <w:rFonts w:hint="eastAsia" w:ascii="黑体" w:hAnsi="黑体" w:eastAsia="黑体"/>
            </w:rPr>
            <w:t>项目和任务的描述</w:t>
          </w:r>
          <w:r>
            <w:tab/>
          </w:r>
          <w:r>
            <w:fldChar w:fldCharType="begin"/>
          </w:r>
          <w:r>
            <w:instrText xml:space="preserve"> PAGEREF _Toc1584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lang w:val="zh-CN"/>
            </w:rPr>
            <w:fldChar w:fldCharType="end"/>
          </w:r>
        </w:p>
        <w:p>
          <w:pPr>
            <w:pStyle w:val="6"/>
            <w:tabs>
              <w:tab w:val="right" w:leader="dot" w:pos="9740"/>
            </w:tabs>
          </w:pPr>
          <w:r>
            <w:rPr>
              <w:lang w:val="zh-CN"/>
            </w:rPr>
            <w:fldChar w:fldCharType="begin"/>
          </w:r>
          <w:r>
            <w:rPr>
              <w:lang w:val="zh-CN"/>
            </w:rPr>
            <w:instrText xml:space="preserve"> HYPERLINK \l _Toc14875 </w:instrText>
          </w:r>
          <w:r>
            <w:rPr>
              <w:lang w:val="zh-CN"/>
            </w:rPr>
            <w:fldChar w:fldCharType="separate"/>
          </w:r>
          <w:r>
            <w:rPr>
              <w:rFonts w:hint="eastAsia" w:ascii="仿宋" w:hAnsi="仿宋" w:eastAsia="仿宋"/>
              <w:szCs w:val="24"/>
            </w:rPr>
            <w:t>登录所有虚拟机和设备：</w:t>
          </w:r>
          <w:r>
            <w:tab/>
          </w:r>
          <w:r>
            <w:fldChar w:fldCharType="begin"/>
          </w:r>
          <w:r>
            <w:instrText xml:space="preserve"> PAGEREF _Toc14875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lang w:val="zh-CN"/>
            </w:rPr>
            <w:fldChar w:fldCharType="end"/>
          </w:r>
        </w:p>
        <w:p>
          <w:pPr>
            <w:pStyle w:val="9"/>
            <w:tabs>
              <w:tab w:val="right" w:leader="dot" w:pos="9740"/>
            </w:tabs>
          </w:pPr>
          <w:r>
            <w:rPr>
              <w:lang w:val="zh-CN"/>
            </w:rPr>
            <w:fldChar w:fldCharType="begin"/>
          </w:r>
          <w:r>
            <w:rPr>
              <w:lang w:val="zh-CN"/>
            </w:rPr>
            <w:instrText xml:space="preserve"> HYPERLINK \l _Toc12890 </w:instrText>
          </w:r>
          <w:r>
            <w:rPr>
              <w:lang w:val="zh-CN"/>
            </w:rPr>
            <w:fldChar w:fldCharType="separate"/>
          </w:r>
          <w:r>
            <w:rPr>
              <w:rFonts w:hint="eastAsia" w:ascii="黑体" w:hAnsi="黑体" w:eastAsia="黑体"/>
              <w:lang w:val="en-US" w:eastAsia="zh-CN"/>
            </w:rPr>
            <w:t>项目要求</w:t>
          </w:r>
          <w:r>
            <w:tab/>
          </w:r>
          <w:r>
            <w:fldChar w:fldCharType="begin"/>
          </w:r>
          <w:r>
            <w:instrText xml:space="preserve"> PAGEREF _Toc12890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lang w:val="zh-CN"/>
            </w:rPr>
            <w:fldChar w:fldCharType="end"/>
          </w:r>
        </w:p>
        <w:p>
          <w:pPr>
            <w:pStyle w:val="10"/>
            <w:tabs>
              <w:tab w:val="right" w:leader="dot" w:pos="9740"/>
            </w:tabs>
          </w:pPr>
          <w:r>
            <w:rPr>
              <w:lang w:val="zh-CN"/>
            </w:rPr>
            <w:fldChar w:fldCharType="begin"/>
          </w:r>
          <w:r>
            <w:rPr>
              <w:lang w:val="zh-CN"/>
            </w:rPr>
            <w:instrText xml:space="preserve"> HYPERLINK \l _Toc22863 </w:instrText>
          </w:r>
          <w:r>
            <w:rPr>
              <w:lang w:val="zh-CN"/>
            </w:rPr>
            <w:fldChar w:fldCharType="separate"/>
          </w:r>
          <w:r>
            <w:rPr>
              <w:rFonts w:hint="eastAsia" w:ascii="楷体" w:hAnsi="楷体" w:eastAsia="楷体"/>
            </w:rPr>
            <w:t xml:space="preserve">第1部分 </w:t>
          </w:r>
          <w:r>
            <w:rPr>
              <w:rFonts w:hint="eastAsia" w:ascii="楷体" w:hAnsi="楷体" w:eastAsia="楷体"/>
              <w:lang w:val="en-US" w:eastAsia="zh-CN"/>
            </w:rPr>
            <w:t>ISP</w:t>
          </w:r>
          <w:r>
            <w:tab/>
          </w:r>
          <w:r>
            <w:fldChar w:fldCharType="begin"/>
          </w:r>
          <w:r>
            <w:instrText xml:space="preserve"> PAGEREF _Toc22863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lang w:val="zh-CN"/>
            </w:rPr>
            <w:fldChar w:fldCharType="end"/>
          </w:r>
        </w:p>
        <w:p>
          <w:pPr>
            <w:pStyle w:val="6"/>
            <w:tabs>
              <w:tab w:val="right" w:leader="dot" w:pos="9740"/>
            </w:tabs>
          </w:pPr>
          <w:r>
            <w:rPr>
              <w:lang w:val="zh-CN"/>
            </w:rPr>
            <w:fldChar w:fldCharType="begin"/>
          </w:r>
          <w:r>
            <w:rPr>
              <w:lang w:val="zh-CN"/>
            </w:rPr>
            <w:instrText xml:space="preserve"> HYPERLINK \l _Toc4679 </w:instrText>
          </w:r>
          <w:r>
            <w:rPr>
              <w:lang w:val="zh-CN"/>
            </w:rPr>
            <w:fldChar w:fldCharType="separate"/>
          </w:r>
          <w:r>
            <w:rPr>
              <w:rFonts w:hint="eastAsia" w:ascii="仿宋" w:hAnsi="仿宋" w:eastAsia="仿宋"/>
              <w:szCs w:val="24"/>
              <w:lang w:val="en-US" w:eastAsia="zh-CN"/>
            </w:rPr>
            <w:t>ISP-Center</w:t>
          </w:r>
          <w:r>
            <w:tab/>
          </w:r>
          <w:r>
            <w:fldChar w:fldCharType="begin"/>
          </w:r>
          <w:r>
            <w:instrText xml:space="preserve"> PAGEREF _Toc4679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lang w:val="zh-CN"/>
            </w:rPr>
            <w:fldChar w:fldCharType="end"/>
          </w:r>
        </w:p>
        <w:p>
          <w:pPr>
            <w:pStyle w:val="6"/>
            <w:tabs>
              <w:tab w:val="right" w:leader="dot" w:pos="9740"/>
            </w:tabs>
          </w:pPr>
          <w:r>
            <w:rPr>
              <w:lang w:val="zh-CN"/>
            </w:rPr>
            <w:fldChar w:fldCharType="begin"/>
          </w:r>
          <w:r>
            <w:rPr>
              <w:lang w:val="zh-CN"/>
            </w:rPr>
            <w:instrText xml:space="preserve"> HYPERLINK \l _Toc1798 </w:instrText>
          </w:r>
          <w:r>
            <w:rPr>
              <w:lang w:val="zh-CN"/>
            </w:rPr>
            <w:fldChar w:fldCharType="separate"/>
          </w:r>
          <w:r>
            <w:rPr>
              <w:rFonts w:hint="eastAsia" w:ascii="仿宋" w:hAnsi="仿宋" w:eastAsia="仿宋"/>
              <w:szCs w:val="24"/>
              <w:lang w:val="en-US" w:eastAsia="zh-CN"/>
            </w:rPr>
            <w:t>ISP-L &amp; ISP-R</w:t>
          </w:r>
          <w:r>
            <w:tab/>
          </w:r>
          <w:r>
            <w:fldChar w:fldCharType="begin"/>
          </w:r>
          <w:r>
            <w:instrText xml:space="preserve"> PAGEREF _Toc1798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lang w:val="zh-CN"/>
            </w:rPr>
            <w:fldChar w:fldCharType="end"/>
          </w:r>
        </w:p>
        <w:p>
          <w:pPr>
            <w:pStyle w:val="6"/>
            <w:tabs>
              <w:tab w:val="right" w:leader="dot" w:pos="9740"/>
            </w:tabs>
          </w:pPr>
          <w:r>
            <w:rPr>
              <w:lang w:val="zh-CN"/>
            </w:rPr>
            <w:fldChar w:fldCharType="begin"/>
          </w:r>
          <w:r>
            <w:rPr>
              <w:lang w:val="zh-CN"/>
            </w:rPr>
            <w:instrText xml:space="preserve"> HYPERLINK \l _Toc3653 </w:instrText>
          </w:r>
          <w:r>
            <w:rPr>
              <w:lang w:val="zh-CN"/>
            </w:rPr>
            <w:fldChar w:fldCharType="separate"/>
          </w:r>
          <w:r>
            <w:rPr>
              <w:rFonts w:hint="eastAsia" w:ascii="仿宋" w:hAnsi="仿宋" w:eastAsia="仿宋"/>
              <w:szCs w:val="24"/>
              <w:lang w:val="en-US" w:eastAsia="zh-CN"/>
            </w:rPr>
            <w:t>VM-S1 &amp; VM-S2</w:t>
          </w:r>
          <w:r>
            <w:tab/>
          </w:r>
          <w:r>
            <w:fldChar w:fldCharType="begin"/>
          </w:r>
          <w:r>
            <w:instrText xml:space="preserve"> PAGEREF _Toc3653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lang w:val="zh-CN"/>
            </w:rPr>
            <w:fldChar w:fldCharType="end"/>
          </w:r>
        </w:p>
        <w:p>
          <w:pPr>
            <w:pStyle w:val="10"/>
            <w:tabs>
              <w:tab w:val="right" w:leader="dot" w:pos="9740"/>
            </w:tabs>
          </w:pPr>
          <w:r>
            <w:rPr>
              <w:lang w:val="zh-CN"/>
            </w:rPr>
            <w:fldChar w:fldCharType="begin"/>
          </w:r>
          <w:r>
            <w:rPr>
              <w:lang w:val="zh-CN"/>
            </w:rPr>
            <w:instrText xml:space="preserve"> HYPERLINK \l _Toc15043 </w:instrText>
          </w:r>
          <w:r>
            <w:rPr>
              <w:lang w:val="zh-CN"/>
            </w:rPr>
            <w:fldChar w:fldCharType="separate"/>
          </w:r>
          <w:r>
            <w:rPr>
              <w:rFonts w:hint="eastAsia" w:ascii="楷体" w:hAnsi="楷体" w:eastAsia="楷体"/>
            </w:rPr>
            <w:t>第</w:t>
          </w:r>
          <w:r>
            <w:rPr>
              <w:rFonts w:hint="eastAsia" w:ascii="楷体" w:hAnsi="楷体" w:eastAsia="楷体"/>
              <w:lang w:val="en-US" w:eastAsia="zh-CN"/>
            </w:rPr>
            <w:t>2</w:t>
          </w:r>
          <w:r>
            <w:rPr>
              <w:rFonts w:hint="eastAsia" w:ascii="楷体" w:hAnsi="楷体" w:eastAsia="楷体"/>
            </w:rPr>
            <w:t xml:space="preserve">部分 </w:t>
          </w:r>
          <w:r>
            <w:rPr>
              <w:rFonts w:hint="eastAsia" w:ascii="楷体" w:hAnsi="楷体" w:eastAsia="楷体"/>
              <w:lang w:val="en-US" w:eastAsia="zh-CN"/>
            </w:rPr>
            <w:t>本地网络</w:t>
          </w:r>
          <w:r>
            <w:tab/>
          </w:r>
          <w:r>
            <w:fldChar w:fldCharType="begin"/>
          </w:r>
          <w:r>
            <w:instrText xml:space="preserve"> PAGEREF _Toc15043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lang w:val="zh-CN"/>
            </w:rPr>
            <w:fldChar w:fldCharType="end"/>
          </w:r>
        </w:p>
        <w:p>
          <w:pPr>
            <w:pStyle w:val="6"/>
            <w:tabs>
              <w:tab w:val="right" w:leader="dot" w:pos="9740"/>
            </w:tabs>
          </w:pPr>
          <w:r>
            <w:rPr>
              <w:lang w:val="zh-CN"/>
            </w:rPr>
            <w:fldChar w:fldCharType="begin"/>
          </w:r>
          <w:r>
            <w:rPr>
              <w:lang w:val="zh-CN"/>
            </w:rPr>
            <w:instrText xml:space="preserve"> HYPERLINK \l _Toc22157 </w:instrText>
          </w:r>
          <w:r>
            <w:rPr>
              <w:lang w:val="zh-CN"/>
            </w:rPr>
            <w:fldChar w:fldCharType="separate"/>
          </w:r>
          <w:r>
            <w:rPr>
              <w:rFonts w:hint="eastAsia" w:ascii="仿宋" w:hAnsi="仿宋" w:eastAsia="仿宋"/>
              <w:szCs w:val="24"/>
              <w:lang w:val="en-US" w:eastAsia="zh-CN"/>
            </w:rPr>
            <w:t>LServer1</w:t>
          </w:r>
          <w:r>
            <w:tab/>
          </w:r>
          <w:r>
            <w:fldChar w:fldCharType="begin"/>
          </w:r>
          <w:r>
            <w:instrText xml:space="preserve"> PAGEREF _Toc22157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lang w:val="zh-CN"/>
            </w:rPr>
            <w:fldChar w:fldCharType="end"/>
          </w:r>
        </w:p>
        <w:p>
          <w:pPr>
            <w:pStyle w:val="6"/>
            <w:tabs>
              <w:tab w:val="right" w:leader="dot" w:pos="9740"/>
            </w:tabs>
          </w:pPr>
          <w:r>
            <w:rPr>
              <w:lang w:val="zh-CN"/>
            </w:rPr>
            <w:fldChar w:fldCharType="begin"/>
          </w:r>
          <w:r>
            <w:rPr>
              <w:lang w:val="zh-CN"/>
            </w:rPr>
            <w:instrText xml:space="preserve"> HYPERLINK \l _Toc10130 </w:instrText>
          </w:r>
          <w:r>
            <w:rPr>
              <w:lang w:val="zh-CN"/>
            </w:rPr>
            <w:fldChar w:fldCharType="separate"/>
          </w:r>
          <w:r>
            <w:rPr>
              <w:rFonts w:hint="eastAsia" w:ascii="仿宋" w:hAnsi="仿宋" w:eastAsia="仿宋"/>
              <w:szCs w:val="24"/>
              <w:lang w:val="en-US" w:eastAsia="zh-CN"/>
            </w:rPr>
            <w:t>RServer1</w:t>
          </w:r>
          <w:r>
            <w:tab/>
          </w:r>
          <w:r>
            <w:fldChar w:fldCharType="begin"/>
          </w:r>
          <w:r>
            <w:instrText xml:space="preserve"> PAGEREF _Toc10130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lang w:val="zh-CN"/>
            </w:rPr>
            <w:fldChar w:fldCharType="end"/>
          </w:r>
        </w:p>
        <w:p>
          <w:pPr>
            <w:pStyle w:val="6"/>
            <w:tabs>
              <w:tab w:val="right" w:leader="dot" w:pos="9740"/>
            </w:tabs>
          </w:pPr>
          <w:r>
            <w:rPr>
              <w:lang w:val="zh-CN"/>
            </w:rPr>
            <w:fldChar w:fldCharType="begin"/>
          </w:r>
          <w:r>
            <w:rPr>
              <w:lang w:val="zh-CN"/>
            </w:rPr>
            <w:instrText xml:space="preserve"> HYPERLINK \l _Toc28362 </w:instrText>
          </w:r>
          <w:r>
            <w:rPr>
              <w:lang w:val="zh-CN"/>
            </w:rPr>
            <w:fldChar w:fldCharType="separate"/>
          </w:r>
          <w:r>
            <w:rPr>
              <w:rFonts w:hint="eastAsia" w:ascii="仿宋" w:hAnsi="仿宋" w:eastAsia="仿宋"/>
              <w:szCs w:val="24"/>
              <w:lang w:val="en-US" w:eastAsia="zh-CN"/>
            </w:rPr>
            <w:t>LCLT1</w:t>
          </w:r>
          <w:r>
            <w:tab/>
          </w:r>
          <w:r>
            <w:fldChar w:fldCharType="begin"/>
          </w:r>
          <w:r>
            <w:instrText xml:space="preserve"> PAGEREF _Toc28362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lang w:val="zh-CN"/>
            </w:rPr>
            <w:fldChar w:fldCharType="end"/>
          </w:r>
        </w:p>
        <w:p>
          <w:pPr>
            <w:pStyle w:val="6"/>
            <w:tabs>
              <w:tab w:val="right" w:leader="dot" w:pos="9740"/>
            </w:tabs>
          </w:pPr>
          <w:r>
            <w:rPr>
              <w:lang w:val="zh-CN"/>
            </w:rPr>
            <w:fldChar w:fldCharType="begin"/>
          </w:r>
          <w:r>
            <w:rPr>
              <w:lang w:val="zh-CN"/>
            </w:rPr>
            <w:instrText xml:space="preserve"> HYPERLINK \l _Toc13308 </w:instrText>
          </w:r>
          <w:r>
            <w:rPr>
              <w:lang w:val="zh-CN"/>
            </w:rPr>
            <w:fldChar w:fldCharType="separate"/>
          </w:r>
          <w:r>
            <w:rPr>
              <w:rFonts w:hint="eastAsia" w:ascii="仿宋" w:hAnsi="仿宋" w:eastAsia="仿宋"/>
              <w:szCs w:val="24"/>
              <w:lang w:val="en-US" w:eastAsia="zh-CN"/>
            </w:rPr>
            <w:t>RCLT1</w:t>
          </w:r>
          <w:r>
            <w:tab/>
          </w:r>
          <w:r>
            <w:fldChar w:fldCharType="begin"/>
          </w:r>
          <w:r>
            <w:instrText xml:space="preserve"> PAGEREF _Toc13308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lang w:val="zh-CN"/>
            </w:rPr>
            <w:fldChar w:fldCharType="end"/>
          </w:r>
        </w:p>
        <w:p>
          <w:pPr>
            <w:pStyle w:val="9"/>
            <w:tabs>
              <w:tab w:val="right" w:leader="dot" w:pos="9740"/>
            </w:tabs>
          </w:pPr>
          <w:r>
            <w:rPr>
              <w:lang w:val="zh-CN"/>
            </w:rPr>
            <w:fldChar w:fldCharType="begin"/>
          </w:r>
          <w:r>
            <w:rPr>
              <w:lang w:val="zh-CN"/>
            </w:rPr>
            <w:instrText xml:space="preserve"> HYPERLINK \l _Toc30402 </w:instrText>
          </w:r>
          <w:r>
            <w:rPr>
              <w:lang w:val="zh-CN"/>
            </w:rPr>
            <w:fldChar w:fldCharType="separate"/>
          </w:r>
          <w:r>
            <w:rPr>
              <w:rFonts w:hint="eastAsia" w:ascii="黑体" w:hAnsi="黑体" w:eastAsia="黑体"/>
            </w:rPr>
            <w:t>所需的设备、机械、装置和材料</w:t>
          </w:r>
          <w:r>
            <w:tab/>
          </w:r>
          <w:r>
            <w:fldChar w:fldCharType="begin"/>
          </w:r>
          <w:r>
            <w:instrText xml:space="preserve"> PAGEREF _Toc30402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lang w:val="zh-CN"/>
            </w:rPr>
            <w:fldChar w:fldCharType="end"/>
          </w:r>
        </w:p>
        <w:p>
          <w:pPr>
            <w:pStyle w:val="10"/>
            <w:tabs>
              <w:tab w:val="right" w:leader="dot" w:pos="9740"/>
            </w:tabs>
          </w:pPr>
          <w:r>
            <w:rPr>
              <w:lang w:val="zh-CN"/>
            </w:rPr>
            <w:fldChar w:fldCharType="begin"/>
          </w:r>
          <w:r>
            <w:rPr>
              <w:lang w:val="zh-CN"/>
            </w:rPr>
            <w:instrText xml:space="preserve"> HYPERLINK \l _Toc3724 </w:instrText>
          </w:r>
          <w:r>
            <w:rPr>
              <w:lang w:val="zh-CN"/>
            </w:rPr>
            <w:fldChar w:fldCharType="separate"/>
          </w:r>
          <w:r>
            <w:rPr>
              <w:rFonts w:hint="eastAsia" w:ascii="楷体" w:hAnsi="楷体" w:eastAsia="楷体"/>
            </w:rPr>
            <w:t>网络表</w:t>
          </w:r>
          <w:r>
            <w:tab/>
          </w:r>
          <w:r>
            <w:fldChar w:fldCharType="begin"/>
          </w:r>
          <w:r>
            <w:instrText xml:space="preserve"> PAGEREF _Toc3724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lang w:val="zh-CN"/>
            </w:rPr>
            <w:fldChar w:fldCharType="end"/>
          </w:r>
        </w:p>
        <w:p>
          <w:pPr>
            <w:pStyle w:val="10"/>
            <w:tabs>
              <w:tab w:val="right" w:leader="dot" w:pos="9740"/>
            </w:tabs>
          </w:pPr>
          <w:r>
            <w:rPr>
              <w:lang w:val="zh-CN"/>
            </w:rPr>
            <w:fldChar w:fldCharType="begin"/>
          </w:r>
          <w:r>
            <w:rPr>
              <w:lang w:val="zh-CN"/>
            </w:rPr>
            <w:instrText xml:space="preserve"> HYPERLINK \l _Toc8525 </w:instrText>
          </w:r>
          <w:r>
            <w:rPr>
              <w:lang w:val="zh-CN"/>
            </w:rPr>
            <w:fldChar w:fldCharType="separate"/>
          </w:r>
          <w:r>
            <w:rPr>
              <w:rFonts w:hint="eastAsia" w:ascii="楷体" w:hAnsi="楷体" w:eastAsia="楷体"/>
            </w:rPr>
            <w:t>网络</w:t>
          </w:r>
          <w:r>
            <w:rPr>
              <w:rFonts w:hint="eastAsia" w:ascii="楷体" w:hAnsi="楷体" w:eastAsia="楷体"/>
              <w:lang w:val="en-US" w:eastAsia="zh-CN"/>
            </w:rPr>
            <w:t>拓扑</w:t>
          </w:r>
          <w:r>
            <w:rPr>
              <w:rFonts w:hint="eastAsia" w:ascii="楷体" w:hAnsi="楷体" w:eastAsia="楷体"/>
            </w:rPr>
            <w:t>图</w:t>
          </w:r>
          <w:r>
            <w:tab/>
          </w:r>
          <w:r>
            <w:fldChar w:fldCharType="begin"/>
          </w:r>
          <w:r>
            <w:instrText xml:space="preserve"> PAGEREF _Toc8525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lang w:val="zh-CN"/>
            </w:rPr>
            <w:fldChar w:fldCharType="end"/>
          </w:r>
        </w:p>
        <w:p>
          <w:pPr>
            <w:pStyle w:val="9"/>
            <w:tabs>
              <w:tab w:val="right" w:leader="dot" w:pos="9730"/>
            </w:tabs>
          </w:pPr>
          <w:r>
            <w:rPr>
              <w:lang w:val="zh-CN"/>
            </w:rPr>
            <w:fldChar w:fldCharType="end"/>
          </w:r>
        </w:p>
      </w:sdtContent>
    </w:sdt>
    <w:p>
      <w:pPr>
        <w:widowControl/>
        <w:jc w:val="left"/>
        <w:rPr>
          <w:rFonts w:ascii="仿宋" w:hAnsi="仿宋" w:eastAsia="仿宋" w:cs="Arial"/>
          <w:sz w:val="44"/>
          <w:szCs w:val="44"/>
        </w:rPr>
      </w:pPr>
    </w:p>
    <w:p>
      <w:pPr>
        <w:widowControl/>
        <w:jc w:val="left"/>
        <w:rPr>
          <w:rFonts w:ascii="仿宋" w:hAnsi="仿宋" w:eastAsia="仿宋" w:cs="Arial"/>
          <w:sz w:val="44"/>
          <w:szCs w:val="44"/>
        </w:rPr>
      </w:pPr>
    </w:p>
    <w:p>
      <w:pPr>
        <w:widowControl/>
        <w:jc w:val="left"/>
        <w:rPr>
          <w:rFonts w:ascii="仿宋" w:hAnsi="仿宋" w:eastAsia="仿宋" w:cs="Arial"/>
          <w:sz w:val="44"/>
          <w:szCs w:val="44"/>
        </w:rPr>
      </w:pPr>
    </w:p>
    <w:p>
      <w:pPr>
        <w:widowControl/>
        <w:jc w:val="left"/>
        <w:rPr>
          <w:rFonts w:ascii="仿宋" w:hAnsi="仿宋" w:eastAsia="仿宋" w:cs="Arial"/>
          <w:sz w:val="44"/>
          <w:szCs w:val="44"/>
        </w:rPr>
      </w:pPr>
      <w:r>
        <w:rPr>
          <w:rFonts w:ascii="仿宋" w:hAnsi="仿宋" w:eastAsia="仿宋" w:cs="Arial"/>
          <w:sz w:val="44"/>
          <w:szCs w:val="44"/>
        </w:rPr>
        <w:br w:type="page"/>
      </w:r>
    </w:p>
    <w:p>
      <w:pPr>
        <w:pStyle w:val="2"/>
        <w:spacing w:before="409" w:line="360" w:lineRule="auto"/>
        <w:rPr>
          <w:rFonts w:ascii="黑体" w:hAnsi="黑体" w:eastAsia="黑体"/>
          <w:sz w:val="32"/>
        </w:rPr>
      </w:pPr>
      <w:bookmarkStart w:id="0" w:name="_Toc32034"/>
      <w:bookmarkStart w:id="1" w:name="_Toc114639563"/>
      <w:r>
        <w:rPr>
          <w:rFonts w:hint="eastAsia" w:ascii="黑体" w:hAnsi="黑体" w:eastAsia="黑体"/>
          <w:color w:val="003764"/>
          <w:sz w:val="32"/>
        </w:rPr>
        <w:t>《测试项目》简介</w:t>
      </w:r>
      <w:bookmarkEnd w:id="0"/>
      <w:bookmarkEnd w:id="1"/>
    </w:p>
    <w:p>
      <w:pPr>
        <w:pStyle w:val="5"/>
        <w:spacing w:before="0" w:line="360" w:lineRule="auto"/>
        <w:ind w:left="112" w:right="235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以下是所有《测试项目》提案中必须包含的章节或信息清单。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目录，包括组成《测试项目》的所有文件、图纸和照片的清单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介绍/概述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项目和任务的简短描述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项目要求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完成《测试项目》所需的设备、机械、装置和材料</w:t>
      </w:r>
    </w:p>
    <w:p>
      <w:pPr>
        <w:pStyle w:val="2"/>
        <w:spacing w:line="360" w:lineRule="auto"/>
        <w:rPr>
          <w:rFonts w:ascii="黑体" w:hAnsi="黑体" w:eastAsia="黑体"/>
          <w:sz w:val="32"/>
        </w:rPr>
      </w:pPr>
      <w:bookmarkStart w:id="2" w:name="_Toc114639564"/>
      <w:bookmarkStart w:id="3" w:name="_Toc22471"/>
      <w:r>
        <w:rPr>
          <w:rFonts w:hint="eastAsia" w:ascii="黑体" w:hAnsi="黑体" w:eastAsia="黑体"/>
          <w:color w:val="003764"/>
          <w:sz w:val="32"/>
        </w:rPr>
        <w:t>介绍</w:t>
      </w:r>
      <w:bookmarkEnd w:id="2"/>
      <w:bookmarkEnd w:id="3"/>
    </w:p>
    <w:p>
      <w:pPr>
        <w:pStyle w:val="5"/>
        <w:spacing w:before="0" w:line="360" w:lineRule="auto"/>
        <w:ind w:left="112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此《测试项目》由以下文档/文件组成：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bookmarkStart w:id="23" w:name="_GoBack"/>
      <w:r>
        <w:rPr>
          <w:rFonts w:hint="eastAsia" w:ascii="仿宋" w:hAnsi="仿宋" w:eastAsia="仿宋"/>
          <w:sz w:val="24"/>
          <w:szCs w:val="24"/>
          <w:lang w:val="en-US" w:eastAsia="zh-CN"/>
        </w:rPr>
        <w:t>山东省职业技能大赛</w:t>
      </w:r>
      <w:bookmarkEnd w:id="23"/>
      <w:r>
        <w:rPr>
          <w:rFonts w:hint="eastAsia" w:ascii="仿宋" w:hAnsi="仿宋" w:eastAsia="仿宋"/>
          <w:sz w:val="24"/>
          <w:szCs w:val="24"/>
          <w:lang w:val="en-US" w:eastAsia="zh-CN"/>
        </w:rPr>
        <w:t>网络系统管理项目-模块B-Windows-样题</w:t>
      </w:r>
      <w:r>
        <w:rPr>
          <w:rFonts w:hint="eastAsia" w:ascii="仿宋" w:hAnsi="仿宋" w:eastAsia="仿宋"/>
          <w:sz w:val="24"/>
          <w:szCs w:val="24"/>
        </w:rPr>
        <w:t>.docx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WSCGD.xlsx</w:t>
      </w:r>
    </w:p>
    <w:p>
      <w:pPr>
        <w:pStyle w:val="5"/>
        <w:spacing w:before="0" w:line="360" w:lineRule="auto"/>
        <w:ind w:left="112" w:right="235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准确和最新的文档一直是信息技术的挑战。由于在同一系统有很多工程师一起工作，这就使追踪是谁改变了什么内容变得很困难。Applix 公司决定处理这个问题，并雇佣你来对他们的基础设施进行现代化改造，强化和拓展。</w:t>
      </w:r>
    </w:p>
    <w:p>
      <w:pPr>
        <w:pStyle w:val="5"/>
        <w:spacing w:before="0" w:line="360" w:lineRule="auto"/>
        <w:ind w:left="112" w:right="235"/>
        <w:rPr>
          <w:rFonts w:hint="default" w:ascii="仿宋" w:hAnsi="仿宋" w:eastAsia="仿宋"/>
          <w:sz w:val="24"/>
          <w:szCs w:val="24"/>
          <w:lang w:val="en-US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WSCGD.xlsx默认是无法直接导入的，有一些故障是需要选手进行修正的，这作为考核点之一；</w:t>
      </w:r>
    </w:p>
    <w:p>
      <w:pPr>
        <w:pStyle w:val="2"/>
        <w:spacing w:line="360" w:lineRule="auto"/>
        <w:rPr>
          <w:rFonts w:ascii="黑体" w:hAnsi="黑体" w:eastAsia="黑体"/>
          <w:sz w:val="32"/>
        </w:rPr>
      </w:pPr>
      <w:bookmarkStart w:id="4" w:name="_Toc114639565"/>
      <w:bookmarkStart w:id="5" w:name="_Toc1584"/>
      <w:r>
        <w:rPr>
          <w:rFonts w:hint="eastAsia" w:ascii="黑体" w:hAnsi="黑体" w:eastAsia="黑体"/>
          <w:color w:val="003764"/>
          <w:sz w:val="32"/>
        </w:rPr>
        <w:t>项目和任务的描述</w:t>
      </w:r>
      <w:bookmarkEnd w:id="4"/>
      <w:bookmarkEnd w:id="5"/>
    </w:p>
    <w:p>
      <w:pPr>
        <w:pStyle w:val="5"/>
        <w:spacing w:before="0" w:line="360" w:lineRule="auto"/>
        <w:ind w:left="112" w:right="235"/>
        <w:rPr>
          <w:rFonts w:hint="default" w:ascii="仿宋" w:hAnsi="仿宋" w:eastAsia="仿宋"/>
          <w:sz w:val="24"/>
          <w:szCs w:val="24"/>
          <w:lang w:val="en-US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除了VM-S1与VM-S2没有安装，其他的VM都已完成了安装，注意安装VM-S1与VM-S2时候不要安装了错误的操作系统，若安装错误的操作系统，涉及VM-S1与VM-S2所有部分都不得分，WSCGD.xlsx默认是无法直接导入的，有一些故障是需要选手进行修正的，这作为考核点之一；</w:t>
      </w:r>
    </w:p>
    <w:p>
      <w:pPr>
        <w:pStyle w:val="5"/>
        <w:spacing w:before="0" w:line="360" w:lineRule="auto"/>
        <w:ind w:left="112" w:right="288"/>
        <w:rPr>
          <w:rFonts w:ascii="仿宋" w:hAnsi="仿宋" w:eastAsia="仿宋"/>
          <w:sz w:val="24"/>
          <w:szCs w:val="24"/>
        </w:rPr>
      </w:pPr>
    </w:p>
    <w:p>
      <w:pPr>
        <w:pStyle w:val="5"/>
        <w:spacing w:before="0" w:line="360" w:lineRule="auto"/>
        <w:ind w:left="0"/>
        <w:rPr>
          <w:rFonts w:ascii="仿宋" w:hAnsi="仿宋" w:eastAsia="仿宋"/>
          <w:sz w:val="24"/>
          <w:szCs w:val="24"/>
        </w:rPr>
      </w:pPr>
    </w:p>
    <w:p>
      <w:pPr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br w:type="page"/>
      </w:r>
    </w:p>
    <w:p>
      <w:pPr>
        <w:pStyle w:val="4"/>
        <w:spacing w:line="360" w:lineRule="auto"/>
        <w:rPr>
          <w:rFonts w:ascii="仿宋" w:hAnsi="仿宋" w:eastAsia="仿宋"/>
          <w:sz w:val="24"/>
          <w:szCs w:val="24"/>
        </w:rPr>
      </w:pPr>
      <w:bookmarkStart w:id="6" w:name="_Toc14875"/>
      <w:r>
        <w:rPr>
          <w:rFonts w:hint="eastAsia" w:ascii="仿宋" w:hAnsi="仿宋" w:eastAsia="仿宋"/>
          <w:sz w:val="24"/>
          <w:szCs w:val="24"/>
        </w:rPr>
        <w:t>登录所有虚拟机和设备：</w:t>
      </w:r>
      <w:bookmarkEnd w:id="6"/>
    </w:p>
    <w:p>
      <w:pPr>
        <w:pStyle w:val="5"/>
        <w:tabs>
          <w:tab w:val="left" w:pos="2272"/>
        </w:tabs>
        <w:spacing w:before="0" w:line="360" w:lineRule="auto"/>
        <w:ind w:left="112" w:right="-41"/>
        <w:rPr>
          <w:rFonts w:hint="default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</w:rPr>
        <w:t xml:space="preserve">Windows用户名 : </w:t>
      </w:r>
      <w:r>
        <w:rPr>
          <w:rFonts w:hint="eastAsia" w:ascii="仿宋" w:hAnsi="仿宋" w:eastAsia="仿宋"/>
          <w:sz w:val="24"/>
          <w:szCs w:val="24"/>
        </w:rPr>
        <w:tab/>
      </w:r>
      <w:r>
        <w:rPr>
          <w:rFonts w:hint="eastAsia" w:ascii="仿宋" w:hAnsi="仿宋" w:eastAsia="仿宋"/>
          <w:sz w:val="24"/>
          <w:szCs w:val="24"/>
        </w:rPr>
        <w:t xml:space="preserve">Administrator / 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BmoduleUser</w:t>
      </w:r>
    </w:p>
    <w:p>
      <w:pPr>
        <w:pStyle w:val="5"/>
        <w:tabs>
          <w:tab w:val="left" w:pos="2272"/>
        </w:tabs>
        <w:spacing w:before="0" w:line="360" w:lineRule="auto"/>
        <w:ind w:left="112"/>
        <w:rPr>
          <w:rFonts w:hint="default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</w:rPr>
        <w:t xml:space="preserve">密码: </w:t>
      </w:r>
      <w:r>
        <w:rPr>
          <w:rFonts w:hint="eastAsia" w:ascii="仿宋" w:hAnsi="仿宋" w:eastAsia="仿宋"/>
          <w:sz w:val="24"/>
          <w:szCs w:val="24"/>
        </w:rPr>
        <w:tab/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Skills39</w:t>
      </w:r>
    </w:p>
    <w:p>
      <w:pPr>
        <w:pStyle w:val="5"/>
        <w:spacing w:before="0" w:line="360" w:lineRule="auto"/>
        <w:ind w:left="0"/>
        <w:rPr>
          <w:sz w:val="24"/>
        </w:rPr>
      </w:pPr>
    </w:p>
    <w:p>
      <w:pPr>
        <w:spacing w:line="360" w:lineRule="auto"/>
        <w:sectPr>
          <w:footerReference r:id="rId3" w:type="default"/>
          <w:type w:val="continuous"/>
          <w:pgSz w:w="11900" w:h="16840"/>
          <w:pgMar w:top="1440" w:right="1080" w:bottom="1440" w:left="1080" w:header="1134" w:footer="81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</w:sectPr>
      </w:pPr>
    </w:p>
    <w:p>
      <w:pPr>
        <w:rPr>
          <w:rFonts w:hint="eastAsia" w:ascii="黑体" w:hAnsi="黑体" w:eastAsia="黑体"/>
          <w:color w:val="003764"/>
          <w:sz w:val="32"/>
          <w:lang w:val="en-US" w:eastAsia="zh-CN"/>
        </w:rPr>
      </w:pPr>
      <w:r>
        <w:rPr>
          <w:rFonts w:hint="eastAsia" w:ascii="黑体" w:hAnsi="黑体" w:eastAsia="黑体"/>
          <w:color w:val="003764"/>
          <w:sz w:val="32"/>
          <w:lang w:val="en-US" w:eastAsia="zh-CN"/>
        </w:rPr>
        <w:br w:type="page"/>
      </w:r>
    </w:p>
    <w:p>
      <w:pPr>
        <w:pStyle w:val="2"/>
        <w:spacing w:line="360" w:lineRule="auto"/>
        <w:rPr>
          <w:rFonts w:hint="default" w:ascii="黑体" w:hAnsi="黑体" w:eastAsia="黑体"/>
          <w:color w:val="003764"/>
          <w:sz w:val="32"/>
          <w:lang w:val="en-US" w:eastAsia="zh-CN"/>
        </w:rPr>
      </w:pPr>
      <w:bookmarkStart w:id="7" w:name="_Toc12890"/>
      <w:r>
        <w:rPr>
          <w:rFonts w:hint="eastAsia" w:ascii="黑体" w:hAnsi="黑体" w:eastAsia="黑体"/>
          <w:color w:val="003764"/>
          <w:sz w:val="32"/>
          <w:lang w:val="en-US" w:eastAsia="zh-CN"/>
        </w:rPr>
        <w:t>项目要求</w:t>
      </w:r>
      <w:bookmarkEnd w:id="7"/>
    </w:p>
    <w:p>
      <w:pPr>
        <w:pStyle w:val="3"/>
        <w:spacing w:before="318" w:line="360" w:lineRule="auto"/>
        <w:rPr>
          <w:rFonts w:ascii="仿宋" w:hAnsi="仿宋" w:eastAsia="仿宋"/>
          <w:sz w:val="24"/>
          <w:szCs w:val="24"/>
        </w:rPr>
      </w:pPr>
      <w:bookmarkStart w:id="8" w:name="_Toc114639567"/>
      <w:bookmarkStart w:id="9" w:name="_Toc22863"/>
      <w:r>
        <w:rPr>
          <w:rFonts w:hint="eastAsia" w:ascii="楷体" w:hAnsi="楷体" w:eastAsia="楷体"/>
          <w:color w:val="003764"/>
        </w:rPr>
        <w:t xml:space="preserve">第1部分 </w:t>
      </w:r>
      <w:bookmarkEnd w:id="8"/>
      <w:r>
        <w:rPr>
          <w:rFonts w:hint="eastAsia" w:ascii="楷体" w:hAnsi="楷体" w:eastAsia="楷体"/>
          <w:color w:val="003764"/>
          <w:lang w:val="en-US" w:eastAsia="zh-CN"/>
        </w:rPr>
        <w:t>ISP</w:t>
      </w:r>
      <w:bookmarkEnd w:id="9"/>
    </w:p>
    <w:p>
      <w:pPr>
        <w:pStyle w:val="4"/>
        <w:spacing w:line="360" w:lineRule="auto"/>
        <w:rPr>
          <w:rFonts w:hint="default" w:ascii="仿宋" w:hAnsi="仿宋" w:eastAsia="仿宋"/>
          <w:sz w:val="24"/>
          <w:szCs w:val="24"/>
          <w:lang w:val="en-US" w:eastAsia="zh-CN"/>
        </w:rPr>
      </w:pPr>
      <w:bookmarkStart w:id="10" w:name="_Toc4679"/>
      <w:r>
        <w:rPr>
          <w:rFonts w:hint="eastAsia" w:ascii="仿宋" w:hAnsi="仿宋" w:eastAsia="仿宋"/>
          <w:sz w:val="24"/>
          <w:szCs w:val="24"/>
          <w:lang w:val="en-US" w:eastAsia="zh-CN"/>
        </w:rPr>
        <w:t>ISP-Center</w:t>
      </w:r>
      <w:bookmarkEnd w:id="10"/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按照题目拓扑图、网络表更改基本的信息；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启用路由，使ISP区域能够相互通信；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安装域控制器在ISP-Center，域名为WSC2023GD.Cloud，允许进行恢复对象；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从WSCGD.xlsx文件导入WSC2023GD表；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配置用户主目录与Profile在ISP-Center；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新增500T硬盘，并且将适当的大小用作与D盘，在D盘建立以下文件夹与共享：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0"/>
        <w:gridCol w:w="3576"/>
        <w:gridCol w:w="3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</w:tcPr>
          <w:p>
            <w:pPr>
              <w:pStyle w:val="17"/>
              <w:numPr>
                <w:ilvl w:val="0"/>
                <w:numId w:val="0"/>
              </w:numPr>
              <w:tabs>
                <w:tab w:val="left" w:pos="397"/>
              </w:tabs>
              <w:autoSpaceDE w:val="0"/>
              <w:autoSpaceDN w:val="0"/>
              <w:spacing w:line="360" w:lineRule="auto"/>
              <w:jc w:val="left"/>
              <w:rPr>
                <w:rFonts w:hint="default" w:ascii="仿宋" w:hAnsi="仿宋" w:eastAsia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vertAlign w:val="baseline"/>
                <w:lang w:val="en-US" w:eastAsia="zh-CN"/>
              </w:rPr>
              <w:t>本地路径</w:t>
            </w:r>
          </w:p>
        </w:tc>
        <w:tc>
          <w:tcPr>
            <w:tcW w:w="3576" w:type="dxa"/>
          </w:tcPr>
          <w:p>
            <w:pPr>
              <w:pStyle w:val="17"/>
              <w:numPr>
                <w:ilvl w:val="0"/>
                <w:numId w:val="0"/>
              </w:numPr>
              <w:tabs>
                <w:tab w:val="left" w:pos="397"/>
              </w:tabs>
              <w:autoSpaceDE w:val="0"/>
              <w:autoSpaceDN w:val="0"/>
              <w:spacing w:line="360" w:lineRule="auto"/>
              <w:jc w:val="left"/>
              <w:rPr>
                <w:rFonts w:hint="default" w:ascii="仿宋" w:hAnsi="仿宋" w:eastAsia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vertAlign w:val="baseline"/>
                <w:lang w:val="en-US" w:eastAsia="zh-CN"/>
              </w:rPr>
              <w:t>访问路径</w:t>
            </w:r>
          </w:p>
        </w:tc>
        <w:tc>
          <w:tcPr>
            <w:tcW w:w="3120" w:type="dxa"/>
          </w:tcPr>
          <w:p>
            <w:pPr>
              <w:pStyle w:val="17"/>
              <w:numPr>
                <w:ilvl w:val="0"/>
                <w:numId w:val="0"/>
              </w:numPr>
              <w:tabs>
                <w:tab w:val="left" w:pos="397"/>
              </w:tabs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vertAlign w:val="baseline"/>
                <w:lang w:val="en-US" w:eastAsia="zh-CN"/>
              </w:rPr>
              <w:t>权限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</w:tcPr>
          <w:p>
            <w:pPr>
              <w:pStyle w:val="17"/>
              <w:numPr>
                <w:ilvl w:val="0"/>
                <w:numId w:val="0"/>
              </w:numPr>
              <w:tabs>
                <w:tab w:val="left" w:pos="397"/>
              </w:tabs>
              <w:autoSpaceDE w:val="0"/>
              <w:autoSpaceDN w:val="0"/>
              <w:spacing w:line="360" w:lineRule="auto"/>
              <w:jc w:val="left"/>
              <w:rPr>
                <w:rFonts w:hint="default" w:ascii="仿宋" w:hAnsi="仿宋" w:eastAsia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vertAlign w:val="baseline"/>
                <w:lang w:val="en-US" w:eastAsia="zh-CN"/>
              </w:rPr>
              <w:t>D:\Users\HomeFolders</w:t>
            </w:r>
          </w:p>
        </w:tc>
        <w:tc>
          <w:tcPr>
            <w:tcW w:w="3576" w:type="dxa"/>
          </w:tcPr>
          <w:p>
            <w:pPr>
              <w:pStyle w:val="17"/>
              <w:numPr>
                <w:ilvl w:val="0"/>
                <w:numId w:val="0"/>
              </w:numPr>
              <w:tabs>
                <w:tab w:val="left" w:pos="397"/>
              </w:tabs>
              <w:autoSpaceDE w:val="0"/>
              <w:autoSpaceDN w:val="0"/>
              <w:spacing w:line="360" w:lineRule="auto"/>
              <w:jc w:val="left"/>
              <w:rPr>
                <w:rFonts w:hint="default" w:ascii="仿宋" w:hAnsi="仿宋" w:eastAsia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\\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u w:val="none"/>
                <w:lang w:val="en-US" w:eastAsia="zh-CN"/>
              </w:rPr>
              <w:t>WSC2023GD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.Cloud\Storage\HM</w:t>
            </w:r>
          </w:p>
        </w:tc>
        <w:tc>
          <w:tcPr>
            <w:tcW w:w="3120" w:type="dxa"/>
          </w:tcPr>
          <w:p>
            <w:pPr>
              <w:pStyle w:val="17"/>
              <w:numPr>
                <w:ilvl w:val="0"/>
                <w:numId w:val="0"/>
              </w:numPr>
              <w:tabs>
                <w:tab w:val="left" w:pos="397"/>
              </w:tabs>
              <w:autoSpaceDE w:val="0"/>
              <w:autoSpaceDN w:val="0"/>
              <w:spacing w:line="360" w:lineRule="auto"/>
              <w:jc w:val="left"/>
              <w:rPr>
                <w:rFonts w:hint="default" w:ascii="仿宋" w:hAnsi="仿宋" w:eastAsia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vertAlign w:val="baseline"/>
                <w:lang w:val="en-US" w:eastAsia="zh-CN"/>
              </w:rPr>
              <w:t>All Domain Users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</w:tcPr>
          <w:p>
            <w:pPr>
              <w:pStyle w:val="17"/>
              <w:numPr>
                <w:ilvl w:val="0"/>
                <w:numId w:val="0"/>
              </w:numPr>
              <w:tabs>
                <w:tab w:val="left" w:pos="397"/>
              </w:tabs>
              <w:autoSpaceDE w:val="0"/>
              <w:autoSpaceDN w:val="0"/>
              <w:spacing w:line="360" w:lineRule="auto"/>
              <w:jc w:val="left"/>
              <w:rPr>
                <w:rFonts w:hint="default" w:ascii="仿宋" w:hAnsi="仿宋" w:eastAsia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vertAlign w:val="baseline"/>
                <w:lang w:val="en-US" w:eastAsia="zh-CN"/>
              </w:rPr>
              <w:t>D:\Users\Profiles</w:t>
            </w:r>
          </w:p>
        </w:tc>
        <w:tc>
          <w:tcPr>
            <w:tcW w:w="3576" w:type="dxa"/>
          </w:tcPr>
          <w:p>
            <w:pPr>
              <w:pStyle w:val="17"/>
              <w:numPr>
                <w:ilvl w:val="0"/>
                <w:numId w:val="0"/>
              </w:numPr>
              <w:tabs>
                <w:tab w:val="left" w:pos="397"/>
              </w:tabs>
              <w:autoSpaceDE w:val="0"/>
              <w:autoSpaceDN w:val="0"/>
              <w:spacing w:line="360" w:lineRule="auto"/>
              <w:jc w:val="left"/>
              <w:rPr>
                <w:rFonts w:hint="default" w:ascii="仿宋" w:hAnsi="仿宋" w:eastAsia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\\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u w:val="none"/>
                <w:lang w:val="en-US" w:eastAsia="zh-CN"/>
              </w:rPr>
              <w:t>WSC2023GD.Cloud\Storage\PF</w:t>
            </w:r>
          </w:p>
        </w:tc>
        <w:tc>
          <w:tcPr>
            <w:tcW w:w="3120" w:type="dxa"/>
          </w:tcPr>
          <w:p>
            <w:pPr>
              <w:pStyle w:val="17"/>
              <w:numPr>
                <w:ilvl w:val="0"/>
                <w:numId w:val="0"/>
              </w:numPr>
              <w:tabs>
                <w:tab w:val="left" w:pos="397"/>
              </w:tabs>
              <w:autoSpaceDE w:val="0"/>
              <w:autoSpaceDN w:val="0"/>
              <w:spacing w:line="360" w:lineRule="auto"/>
              <w:jc w:val="left"/>
              <w:rPr>
                <w:rFonts w:hint="default" w:ascii="仿宋" w:hAnsi="仿宋" w:eastAsia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vertAlign w:val="baseline"/>
                <w:lang w:val="en-US" w:eastAsia="zh-CN"/>
              </w:rPr>
              <w:t>All Domain Users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</w:tcPr>
          <w:p>
            <w:pPr>
              <w:pStyle w:val="17"/>
              <w:numPr>
                <w:ilvl w:val="0"/>
                <w:numId w:val="0"/>
              </w:numPr>
              <w:tabs>
                <w:tab w:val="left" w:pos="397"/>
              </w:tabs>
              <w:autoSpaceDE w:val="0"/>
              <w:autoSpaceDN w:val="0"/>
              <w:spacing w:line="360" w:lineRule="auto"/>
              <w:jc w:val="left"/>
              <w:rPr>
                <w:rFonts w:hint="default" w:ascii="仿宋" w:hAnsi="仿宋" w:eastAsia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vertAlign w:val="baseline"/>
                <w:lang w:val="en-US" w:eastAsia="zh-CN"/>
              </w:rPr>
              <w:t>D:\Dept\L2</w:t>
            </w:r>
          </w:p>
        </w:tc>
        <w:tc>
          <w:tcPr>
            <w:tcW w:w="3576" w:type="dxa"/>
          </w:tcPr>
          <w:p>
            <w:pPr>
              <w:pStyle w:val="17"/>
              <w:numPr>
                <w:ilvl w:val="0"/>
                <w:numId w:val="0"/>
              </w:numPr>
              <w:tabs>
                <w:tab w:val="left" w:pos="397"/>
              </w:tabs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instrText xml:space="preserve"> HYPERLINK "\\\\WSC2023GD.Cloud\\Storage\\1F" </w:instrTex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fldChar w:fldCharType="separate"/>
            </w:r>
            <w:r>
              <w:rPr>
                <w:rStyle w:val="14"/>
                <w:rFonts w:hint="eastAsia" w:ascii="仿宋" w:hAnsi="仿宋" w:eastAsia="仿宋"/>
                <w:sz w:val="24"/>
                <w:szCs w:val="24"/>
                <w:vertAlign w:val="baseline"/>
                <w:lang w:val="en-US" w:eastAsia="zh-CN"/>
              </w:rPr>
              <w:t>\\WSC2023GD.Cloud\Storage\2F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fldChar w:fldCharType="end"/>
            </w:r>
          </w:p>
        </w:tc>
        <w:tc>
          <w:tcPr>
            <w:tcW w:w="3120" w:type="dxa"/>
          </w:tcPr>
          <w:p>
            <w:pPr>
              <w:pStyle w:val="17"/>
              <w:numPr>
                <w:ilvl w:val="0"/>
                <w:numId w:val="0"/>
              </w:numPr>
              <w:tabs>
                <w:tab w:val="left" w:pos="397"/>
              </w:tabs>
              <w:autoSpaceDE w:val="0"/>
              <w:autoSpaceDN w:val="0"/>
              <w:spacing w:line="360" w:lineRule="auto"/>
              <w:jc w:val="left"/>
              <w:rPr>
                <w:rFonts w:hint="default" w:ascii="仿宋" w:hAnsi="仿宋" w:eastAsia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vertAlign w:val="baseline"/>
                <w:lang w:val="en-US" w:eastAsia="zh-CN"/>
              </w:rPr>
              <w:t>All 2nd Floor Users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</w:tcPr>
          <w:p>
            <w:pPr>
              <w:pStyle w:val="17"/>
              <w:numPr>
                <w:ilvl w:val="0"/>
                <w:numId w:val="0"/>
              </w:numPr>
              <w:tabs>
                <w:tab w:val="left" w:pos="397"/>
              </w:tabs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vertAlign w:val="baseline"/>
                <w:lang w:val="en-US" w:eastAsia="zh-CN"/>
              </w:rPr>
              <w:t>D:\Dept\L3</w:t>
            </w:r>
          </w:p>
        </w:tc>
        <w:tc>
          <w:tcPr>
            <w:tcW w:w="3576" w:type="dxa"/>
          </w:tcPr>
          <w:p>
            <w:pPr>
              <w:pStyle w:val="17"/>
              <w:numPr>
                <w:ilvl w:val="0"/>
                <w:numId w:val="0"/>
              </w:numPr>
              <w:tabs>
                <w:tab w:val="left" w:pos="397"/>
              </w:tabs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instrText xml:space="preserve"> HYPERLINK "\\\\WSC2023GD.Cloud\\Storage\\1F" </w:instrTex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fldChar w:fldCharType="separate"/>
            </w:r>
            <w:r>
              <w:rPr>
                <w:rStyle w:val="14"/>
                <w:rFonts w:hint="eastAsia" w:ascii="仿宋" w:hAnsi="仿宋" w:eastAsia="仿宋"/>
                <w:sz w:val="24"/>
                <w:szCs w:val="24"/>
                <w:vertAlign w:val="baseline"/>
                <w:lang w:val="en-US" w:eastAsia="zh-CN"/>
              </w:rPr>
              <w:t>\\WSC2023GD.Cloud\Storage\3F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fldChar w:fldCharType="end"/>
            </w:r>
          </w:p>
        </w:tc>
        <w:tc>
          <w:tcPr>
            <w:tcW w:w="3120" w:type="dxa"/>
          </w:tcPr>
          <w:p>
            <w:pPr>
              <w:pStyle w:val="17"/>
              <w:numPr>
                <w:ilvl w:val="0"/>
                <w:numId w:val="0"/>
              </w:numPr>
              <w:tabs>
                <w:tab w:val="left" w:pos="397"/>
              </w:tabs>
              <w:autoSpaceDE w:val="0"/>
              <w:autoSpaceDN w:val="0"/>
              <w:spacing w:line="360" w:lineRule="auto"/>
              <w:jc w:val="left"/>
              <w:rPr>
                <w:rFonts w:hint="default" w:ascii="仿宋" w:hAnsi="仿宋" w:eastAsia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vertAlign w:val="baseline"/>
                <w:lang w:val="en-US" w:eastAsia="zh-CN"/>
              </w:rPr>
              <w:t>All 2rd Floor Users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</w:tcPr>
          <w:p>
            <w:pPr>
              <w:pStyle w:val="17"/>
              <w:numPr>
                <w:ilvl w:val="0"/>
                <w:numId w:val="0"/>
              </w:numPr>
              <w:tabs>
                <w:tab w:val="left" w:pos="397"/>
              </w:tabs>
              <w:autoSpaceDE w:val="0"/>
              <w:autoSpaceDN w:val="0"/>
              <w:spacing w:line="360" w:lineRule="auto"/>
              <w:jc w:val="left"/>
              <w:rPr>
                <w:rFonts w:hint="default" w:ascii="仿宋" w:hAnsi="仿宋" w:eastAsia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vertAlign w:val="baseline"/>
                <w:lang w:val="en-US" w:eastAsia="zh-CN"/>
              </w:rPr>
              <w:t>D:\Dept\L4</w:t>
            </w:r>
          </w:p>
        </w:tc>
        <w:tc>
          <w:tcPr>
            <w:tcW w:w="3576" w:type="dxa"/>
          </w:tcPr>
          <w:p>
            <w:pPr>
              <w:pStyle w:val="17"/>
              <w:numPr>
                <w:ilvl w:val="0"/>
                <w:numId w:val="0"/>
              </w:numPr>
              <w:tabs>
                <w:tab w:val="left" w:pos="397"/>
              </w:tabs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instrText xml:space="preserve"> HYPERLINK "\\\\WSC2023GD.Cloud\\Storage\\1F" </w:instrTex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fldChar w:fldCharType="separate"/>
            </w:r>
            <w:r>
              <w:rPr>
                <w:rStyle w:val="14"/>
                <w:rFonts w:hint="eastAsia" w:ascii="仿宋" w:hAnsi="仿宋" w:eastAsia="仿宋"/>
                <w:sz w:val="24"/>
                <w:szCs w:val="24"/>
                <w:vertAlign w:val="baseline"/>
                <w:lang w:val="en-US" w:eastAsia="zh-CN"/>
              </w:rPr>
              <w:t>\\WSC2023GD.Cloud\Storage\4F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fldChar w:fldCharType="end"/>
            </w:r>
          </w:p>
        </w:tc>
        <w:tc>
          <w:tcPr>
            <w:tcW w:w="3120" w:type="dxa"/>
          </w:tcPr>
          <w:p>
            <w:pPr>
              <w:pStyle w:val="17"/>
              <w:numPr>
                <w:ilvl w:val="0"/>
                <w:numId w:val="0"/>
              </w:numPr>
              <w:tabs>
                <w:tab w:val="left" w:pos="397"/>
              </w:tabs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vertAlign w:val="baseline"/>
                <w:lang w:val="en-US" w:eastAsia="zh-CN"/>
              </w:rPr>
              <w:t>All 4th Floor Users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0" w:type="dxa"/>
          </w:tcPr>
          <w:p>
            <w:pPr>
              <w:pStyle w:val="17"/>
              <w:numPr>
                <w:ilvl w:val="0"/>
                <w:numId w:val="0"/>
              </w:numPr>
              <w:tabs>
                <w:tab w:val="left" w:pos="397"/>
              </w:tabs>
              <w:autoSpaceDE w:val="0"/>
              <w:autoSpaceDN w:val="0"/>
              <w:spacing w:line="360" w:lineRule="auto"/>
              <w:jc w:val="left"/>
              <w:rPr>
                <w:rFonts w:hint="default" w:ascii="仿宋" w:hAnsi="仿宋" w:eastAsia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vertAlign w:val="baseline"/>
                <w:lang w:val="en-US" w:eastAsia="zh-CN"/>
              </w:rPr>
              <w:t>D:\Dept\L5</w:t>
            </w:r>
          </w:p>
        </w:tc>
        <w:tc>
          <w:tcPr>
            <w:tcW w:w="3576" w:type="dxa"/>
          </w:tcPr>
          <w:p>
            <w:pPr>
              <w:pStyle w:val="17"/>
              <w:numPr>
                <w:ilvl w:val="0"/>
                <w:numId w:val="0"/>
              </w:numPr>
              <w:tabs>
                <w:tab w:val="left" w:pos="397"/>
              </w:tabs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instrText xml:space="preserve"> HYPERLINK "\\\\WSC2023GD.Cloud\\Storage\\1F" </w:instrTex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fldChar w:fldCharType="separate"/>
            </w:r>
            <w:r>
              <w:rPr>
                <w:rStyle w:val="14"/>
                <w:rFonts w:hint="eastAsia" w:ascii="仿宋" w:hAnsi="仿宋" w:eastAsia="仿宋"/>
                <w:sz w:val="24"/>
                <w:szCs w:val="24"/>
                <w:vertAlign w:val="baseline"/>
                <w:lang w:val="en-US" w:eastAsia="zh-CN"/>
              </w:rPr>
              <w:t>\\WSC2023GD.Cloud\Storage\5F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fldChar w:fldCharType="end"/>
            </w:r>
          </w:p>
        </w:tc>
        <w:tc>
          <w:tcPr>
            <w:tcW w:w="3120" w:type="dxa"/>
          </w:tcPr>
          <w:p>
            <w:pPr>
              <w:pStyle w:val="17"/>
              <w:numPr>
                <w:ilvl w:val="0"/>
                <w:numId w:val="0"/>
              </w:numPr>
              <w:tabs>
                <w:tab w:val="left" w:pos="397"/>
              </w:tabs>
              <w:autoSpaceDE w:val="0"/>
              <w:autoSpaceDN w:val="0"/>
              <w:spacing w:line="360" w:lineRule="auto"/>
              <w:jc w:val="left"/>
              <w:rPr>
                <w:rFonts w:hint="eastAsia" w:ascii="仿宋" w:hAnsi="仿宋" w:eastAsia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vertAlign w:val="baseline"/>
                <w:lang w:val="en-US" w:eastAsia="zh-CN"/>
              </w:rPr>
              <w:t>All 5th Floor Users</w:t>
            </w:r>
          </w:p>
        </w:tc>
      </w:tr>
    </w:tbl>
    <w:p>
      <w:pPr>
        <w:pStyle w:val="17"/>
        <w:numPr>
          <w:ilvl w:val="0"/>
          <w:numId w:val="0"/>
        </w:numPr>
        <w:tabs>
          <w:tab w:val="left" w:pos="397"/>
        </w:tabs>
        <w:autoSpaceDE w:val="0"/>
        <w:autoSpaceDN w:val="0"/>
        <w:spacing w:line="360" w:lineRule="auto"/>
        <w:ind w:left="111" w:leftChars="0"/>
        <w:jc w:val="left"/>
        <w:rPr>
          <w:rFonts w:ascii="仿宋" w:hAnsi="仿宋" w:eastAsia="仿宋"/>
          <w:sz w:val="24"/>
          <w:szCs w:val="24"/>
        </w:rPr>
      </w:pP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要求所有的楼层属于西区的用户，使用动态密码登录，密码更新频率为1天，并且使用随机的密码，密码必须符合复杂度且长度为12位，并且将新的密码输出到today-ps.wsc2023gd.cloud网页。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color w:val="auto"/>
          <w:sz w:val="24"/>
          <w:szCs w:val="24"/>
          <w:u w:val="none"/>
          <w:lang w:val="en-US" w:eastAsia="zh-CN"/>
        </w:rPr>
        <w:t>关于today-ps的站点，仅允许Administrator@wsc2023gd.cloud进行访问，并且要求用户携带SSL证书；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color w:val="auto"/>
          <w:sz w:val="24"/>
          <w:szCs w:val="24"/>
          <w:u w:val="none"/>
          <w:lang w:val="en-US" w:eastAsia="zh-CN"/>
        </w:rPr>
        <w:t>允许Administrator@wsc2023gd.cloud使用add-OU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-name [XXX]，创建一个新的OU在wsc2023gd.cloud，该OU将不赋予“防删除”属性，但是你依然无法删除他，当你执行unlock-ou-delete -name [XXX]后，才能进行删除；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控制进入ISP-Center的DNS查询流量，必要时将启用非对称式加密进行保护；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配置集中式审计策略收集访问日志，以便进行安全审计和合规性检查；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设计跨林身份验证和资源访问，在两个AD林之间配置信任关系，实现跨林身份验证，设置跨林的权限管理，使WSC2025GD.Cloud能够访问WSC2023GD.Cloud的资源；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配置CA，用于WSC2023GD.Cloud与WSC2025GD.Cloud，WSC2025GD.Cloud允许向WSC2023GD.Cloud注册证书(MMC)；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  <w:highlight w:val="none"/>
        </w:rPr>
      </w:pPr>
      <w:r>
        <w:rPr>
          <w:rFonts w:hint="eastAsia" w:ascii="仿宋" w:hAnsi="仿宋" w:eastAsia="仿宋"/>
          <w:sz w:val="24"/>
          <w:szCs w:val="24"/>
          <w:highlight w:val="none"/>
          <w:lang w:val="en-US" w:eastAsia="zh-CN"/>
        </w:rPr>
        <w:t>设定AD灾难策略，将备份存储到LServer1的C:\ISP-AD，当AD出现危机时，Administrator@wsc2023gd.cloud能够通过AD-recover.wsc2023gd.cloud进行修复；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配置ISP-Center为中央存储用于</w:t>
      </w:r>
      <w:r>
        <w:rPr>
          <w:rFonts w:hint="eastAsia" w:ascii="仿宋" w:hAnsi="仿宋" w:eastAsia="仿宋"/>
          <w:sz w:val="24"/>
          <w:szCs w:val="24"/>
          <w:highlight w:val="none"/>
          <w:lang w:val="en-US" w:eastAsia="zh-CN"/>
        </w:rPr>
        <w:t>Hyper-V HA；</w:t>
      </w:r>
    </w:p>
    <w:p>
      <w:pPr>
        <w:pStyle w:val="4"/>
        <w:spacing w:line="360" w:lineRule="auto"/>
        <w:rPr>
          <w:rFonts w:hint="eastAsia" w:ascii="仿宋" w:hAnsi="仿宋" w:eastAsia="仿宋"/>
          <w:sz w:val="24"/>
          <w:szCs w:val="24"/>
          <w:lang w:val="en-US" w:eastAsia="zh-CN"/>
        </w:rPr>
      </w:pPr>
    </w:p>
    <w:p>
      <w:pPr>
        <w:rPr>
          <w:rFonts w:hint="eastAsia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br w:type="page"/>
      </w:r>
    </w:p>
    <w:p>
      <w:pPr>
        <w:pStyle w:val="4"/>
        <w:spacing w:line="360" w:lineRule="auto"/>
        <w:rPr>
          <w:rFonts w:hint="default" w:ascii="仿宋" w:hAnsi="仿宋" w:eastAsia="仿宋"/>
          <w:sz w:val="24"/>
          <w:szCs w:val="24"/>
          <w:lang w:val="en-US" w:eastAsia="zh-CN"/>
        </w:rPr>
      </w:pPr>
      <w:bookmarkStart w:id="11" w:name="_Toc1798"/>
      <w:r>
        <w:rPr>
          <w:rFonts w:hint="eastAsia" w:ascii="仿宋" w:hAnsi="仿宋" w:eastAsia="仿宋"/>
          <w:sz w:val="24"/>
          <w:szCs w:val="24"/>
          <w:lang w:val="en-US" w:eastAsia="zh-CN"/>
        </w:rPr>
        <w:t>ISP-L &amp; ISP-R</w:t>
      </w:r>
      <w:bookmarkEnd w:id="11"/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按照题目拓扑图、网络表更改基本的信息；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将ISP-L与ISP-R加入WSC2023GD.Cloud；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启用路由；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配置Hyper-V HA在ISP-L和ISP-R，将虚拟机存储到ISP-Center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安装2个新的操作系统在Hyper-V HA，系统选择Win2019Server DC SeverCore，分别命名为VM-S1与VM-S2，并将其加入WSC2023GD.Cloud；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部署一个RDS在ISP-L，RDS所有的组件使用证书都来自WSC2023GD CA，由ISP-L担任RDC，由ISP-L和ISP-R担任RDS，RDGateway和RDWeb由ISP-R担任，需要注意的是RDGateway和Rdweb的连接名称都是resource.WSC2023GD.Cloud，资源使用审计与批准交给LServer1负责；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在RDS服务中，提供Office程序；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在RDS服务启用UPD技术，并且集中式管理在ISP-R的C:\UPD；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在ISP-R运行WSUS服务，将WSC2023GD.Cloud所有服务器加入到ISP-Cloud-UPDATE更新组，设定可以从update.WSC2023GD.Cloud进行更新，并将此更新源公布到WSC2025GD.Cloud；</w:t>
      </w:r>
    </w:p>
    <w:p>
      <w:pPr>
        <w:pStyle w:val="17"/>
        <w:numPr>
          <w:ilvl w:val="0"/>
          <w:numId w:val="0"/>
        </w:numPr>
        <w:tabs>
          <w:tab w:val="left" w:pos="397"/>
        </w:tabs>
        <w:autoSpaceDE w:val="0"/>
        <w:autoSpaceDN w:val="0"/>
        <w:spacing w:line="360" w:lineRule="auto"/>
        <w:ind w:left="111" w:leftChars="0"/>
        <w:jc w:val="left"/>
        <w:rPr>
          <w:rFonts w:ascii="仿宋" w:hAnsi="仿宋" w:eastAsia="仿宋"/>
          <w:sz w:val="24"/>
          <w:szCs w:val="24"/>
        </w:rPr>
      </w:pPr>
    </w:p>
    <w:p>
      <w:pPr>
        <w:rPr>
          <w:rFonts w:hint="eastAsia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br w:type="page"/>
      </w:r>
    </w:p>
    <w:p>
      <w:pPr>
        <w:pStyle w:val="4"/>
        <w:spacing w:line="360" w:lineRule="auto"/>
        <w:rPr>
          <w:rFonts w:hint="default" w:ascii="仿宋" w:hAnsi="仿宋" w:eastAsia="仿宋"/>
          <w:sz w:val="24"/>
          <w:szCs w:val="24"/>
          <w:lang w:val="en-US" w:eastAsia="zh-CN"/>
        </w:rPr>
      </w:pPr>
      <w:bookmarkStart w:id="12" w:name="_Toc3653"/>
      <w:r>
        <w:rPr>
          <w:rFonts w:hint="eastAsia" w:ascii="仿宋" w:hAnsi="仿宋" w:eastAsia="仿宋"/>
          <w:sz w:val="24"/>
          <w:szCs w:val="24"/>
          <w:lang w:val="en-US" w:eastAsia="zh-CN"/>
        </w:rPr>
        <w:t>VM-S1 &amp; VM-S2</w:t>
      </w:r>
      <w:bookmarkEnd w:id="12"/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按照题目拓扑图、网络表更改基本的信息；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加入WSC2023GD.Cloud；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设立智能网络环境在VM-S1与VM-S2</w:t>
      </w:r>
      <w:r>
        <w:rPr>
          <w:rFonts w:hint="eastAsia" w:ascii="仿宋" w:hAnsi="仿宋" w:eastAsia="仿宋"/>
          <w:sz w:val="24"/>
          <w:szCs w:val="24"/>
          <w:highlight w:val="none"/>
          <w:lang w:val="en-US" w:eastAsia="zh-CN"/>
        </w:rPr>
        <w:t>，当HA发生时，将修复网络环境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；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Sconfig应被禁用在VM-S1与VM-S2；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在VM-S2配置IIS，创建100个站点，以website001,website002命名规则设定访问域名，偶数时间（0200,0400..1200,1400）允许访问偶数站点(website002.WSC2023GD.cloud,website004.wsc2023gd.cloud)，奇数时间允许访问奇数站点；</w:t>
      </w:r>
    </w:p>
    <w:p>
      <w:pPr>
        <w:rPr>
          <w:rFonts w:hint="eastAsia" w:ascii="楷体" w:hAnsi="楷体" w:eastAsia="楷体"/>
          <w:color w:val="003764"/>
        </w:rPr>
      </w:pPr>
      <w:r>
        <w:rPr>
          <w:rFonts w:hint="eastAsia" w:ascii="楷体" w:hAnsi="楷体" w:eastAsia="楷体"/>
          <w:color w:val="003764"/>
        </w:rPr>
        <w:br w:type="page"/>
      </w:r>
    </w:p>
    <w:p>
      <w:pPr>
        <w:pStyle w:val="3"/>
        <w:spacing w:before="318" w:line="360" w:lineRule="auto"/>
        <w:rPr>
          <w:rFonts w:hint="default" w:ascii="仿宋" w:hAnsi="仿宋" w:eastAsia="楷体"/>
          <w:sz w:val="24"/>
          <w:szCs w:val="24"/>
          <w:lang w:val="en-US" w:eastAsia="zh-CN"/>
        </w:rPr>
      </w:pPr>
      <w:bookmarkStart w:id="13" w:name="_Toc15043"/>
      <w:r>
        <w:rPr>
          <w:rFonts w:hint="eastAsia" w:ascii="楷体" w:hAnsi="楷体" w:eastAsia="楷体"/>
          <w:color w:val="003764"/>
        </w:rPr>
        <w:t>第</w:t>
      </w:r>
      <w:r>
        <w:rPr>
          <w:rFonts w:hint="eastAsia" w:ascii="楷体" w:hAnsi="楷体" w:eastAsia="楷体"/>
          <w:color w:val="003764"/>
          <w:lang w:val="en-US" w:eastAsia="zh-CN"/>
        </w:rPr>
        <w:t>2</w:t>
      </w:r>
      <w:r>
        <w:rPr>
          <w:rFonts w:hint="eastAsia" w:ascii="楷体" w:hAnsi="楷体" w:eastAsia="楷体"/>
          <w:color w:val="003764"/>
        </w:rPr>
        <w:t xml:space="preserve">部分 </w:t>
      </w:r>
      <w:r>
        <w:rPr>
          <w:rFonts w:hint="eastAsia" w:ascii="楷体" w:hAnsi="楷体" w:eastAsia="楷体"/>
          <w:color w:val="003764"/>
          <w:lang w:val="en-US" w:eastAsia="zh-CN"/>
        </w:rPr>
        <w:t>本地网络</w:t>
      </w:r>
      <w:bookmarkEnd w:id="13"/>
    </w:p>
    <w:p>
      <w:pPr>
        <w:pStyle w:val="17"/>
        <w:numPr>
          <w:ilvl w:val="0"/>
          <w:numId w:val="0"/>
        </w:numPr>
        <w:tabs>
          <w:tab w:val="left" w:pos="397"/>
        </w:tabs>
        <w:autoSpaceDE w:val="0"/>
        <w:autoSpaceDN w:val="0"/>
        <w:spacing w:line="360" w:lineRule="auto"/>
        <w:ind w:left="111" w:leftChars="0"/>
        <w:jc w:val="left"/>
        <w:rPr>
          <w:rFonts w:ascii="仿宋" w:hAnsi="仿宋" w:eastAsia="仿宋"/>
          <w:sz w:val="24"/>
          <w:szCs w:val="24"/>
        </w:rPr>
      </w:pPr>
    </w:p>
    <w:p>
      <w:pPr>
        <w:pStyle w:val="4"/>
        <w:spacing w:line="360" w:lineRule="auto"/>
        <w:rPr>
          <w:rFonts w:hint="default" w:ascii="仿宋" w:hAnsi="仿宋" w:eastAsia="仿宋"/>
          <w:sz w:val="24"/>
          <w:szCs w:val="24"/>
          <w:lang w:val="en-US" w:eastAsia="zh-CN"/>
        </w:rPr>
      </w:pPr>
      <w:bookmarkStart w:id="14" w:name="_Toc22157"/>
      <w:r>
        <w:rPr>
          <w:rFonts w:hint="eastAsia" w:ascii="仿宋" w:hAnsi="仿宋" w:eastAsia="仿宋"/>
          <w:sz w:val="24"/>
          <w:szCs w:val="24"/>
          <w:lang w:val="en-US" w:eastAsia="zh-CN"/>
        </w:rPr>
        <w:t>LServer1</w:t>
      </w:r>
      <w:bookmarkEnd w:id="14"/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按照题目拓扑图、网络表更改基本的信息；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启用路由;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安装域控制器在LServer1，域名为WSC2025GD.Cloud；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从WSCGD.xlsx文件导入WSC2025GD表；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与LServer2建立S2SVPN，应能自动建立SA；本端域名为LServer1.WSC2025GD.Cloud；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启用ChangePassword For Web功能在LServer1；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设计DAC框架，仅允许Region为China的用户访问到\\LServer1\CN\API文件夹；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创建API文件夹，并在API文件夹创建1000个文件，这些文件将以API+序号命名；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设立C:\ISP-AD文件夹，用于WSC2023GD.Cloud；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配合WSC2023GD.Cloud完成跨林身份验证框架搭建；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配置DHCP服务提供给LCLT1；</w:t>
      </w:r>
    </w:p>
    <w:p>
      <w:pPr>
        <w:pStyle w:val="17"/>
        <w:numPr>
          <w:ilvl w:val="0"/>
          <w:numId w:val="0"/>
        </w:numPr>
        <w:tabs>
          <w:tab w:val="left" w:pos="397"/>
        </w:tabs>
        <w:autoSpaceDE w:val="0"/>
        <w:autoSpaceDN w:val="0"/>
        <w:spacing w:line="360" w:lineRule="auto"/>
        <w:ind w:left="111" w:leftChars="0"/>
        <w:jc w:val="left"/>
        <w:rPr>
          <w:rFonts w:ascii="仿宋" w:hAnsi="仿宋" w:eastAsia="仿宋"/>
          <w:sz w:val="24"/>
          <w:szCs w:val="24"/>
        </w:rPr>
      </w:pPr>
    </w:p>
    <w:p>
      <w:pPr>
        <w:pStyle w:val="17"/>
        <w:numPr>
          <w:ilvl w:val="0"/>
          <w:numId w:val="0"/>
        </w:numPr>
        <w:tabs>
          <w:tab w:val="left" w:pos="397"/>
        </w:tabs>
        <w:autoSpaceDE w:val="0"/>
        <w:autoSpaceDN w:val="0"/>
        <w:spacing w:line="360" w:lineRule="auto"/>
        <w:ind w:left="111" w:leftChars="0"/>
        <w:jc w:val="left"/>
        <w:rPr>
          <w:rFonts w:ascii="仿宋" w:hAnsi="仿宋" w:eastAsia="仿宋"/>
          <w:sz w:val="24"/>
          <w:szCs w:val="24"/>
        </w:rPr>
      </w:pPr>
    </w:p>
    <w:p>
      <w:pPr>
        <w:pStyle w:val="4"/>
        <w:spacing w:line="360" w:lineRule="auto"/>
        <w:rPr>
          <w:rFonts w:hint="default" w:ascii="仿宋" w:hAnsi="仿宋" w:eastAsia="仿宋"/>
          <w:sz w:val="24"/>
          <w:szCs w:val="24"/>
          <w:lang w:val="en-US" w:eastAsia="zh-CN"/>
        </w:rPr>
      </w:pPr>
      <w:bookmarkStart w:id="15" w:name="_Toc10130"/>
      <w:r>
        <w:rPr>
          <w:rFonts w:hint="eastAsia" w:ascii="仿宋" w:hAnsi="仿宋" w:eastAsia="仿宋"/>
          <w:sz w:val="24"/>
          <w:szCs w:val="24"/>
          <w:lang w:val="en-US" w:eastAsia="zh-CN"/>
        </w:rPr>
        <w:t>RServer1</w:t>
      </w:r>
      <w:bookmarkEnd w:id="15"/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按照题目拓扑图、网络表更改基本的信息；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启用路由;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加入WSC2025GD.Cloud；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与LServer1建立S2SVPN，应能自动建立SA；本端域名为LServer2.WSC2025GD.Cloud；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创建轻型目录分区，DC=WSC2027GD.Cloud，用于同步WSC2023GD.Cloud所有的用户；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配置DHCP服务提供给LCLT2；</w:t>
      </w:r>
    </w:p>
    <w:p>
      <w:pPr>
        <w:pStyle w:val="17"/>
        <w:numPr>
          <w:ilvl w:val="0"/>
          <w:numId w:val="0"/>
        </w:numPr>
        <w:tabs>
          <w:tab w:val="left" w:pos="397"/>
        </w:tabs>
        <w:autoSpaceDE w:val="0"/>
        <w:autoSpaceDN w:val="0"/>
        <w:spacing w:line="360" w:lineRule="auto"/>
        <w:jc w:val="left"/>
        <w:rPr>
          <w:rFonts w:ascii="仿宋" w:hAnsi="仿宋" w:eastAsia="仿宋"/>
          <w:sz w:val="24"/>
          <w:szCs w:val="24"/>
        </w:rPr>
      </w:pPr>
    </w:p>
    <w:p>
      <w:pPr>
        <w:rPr>
          <w:rFonts w:hint="eastAsia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br w:type="page"/>
      </w:r>
    </w:p>
    <w:p>
      <w:pPr>
        <w:pStyle w:val="4"/>
        <w:spacing w:line="360" w:lineRule="auto"/>
        <w:rPr>
          <w:rFonts w:hint="default" w:ascii="仿宋" w:hAnsi="仿宋" w:eastAsia="仿宋"/>
          <w:sz w:val="24"/>
          <w:szCs w:val="24"/>
          <w:lang w:val="en-US" w:eastAsia="zh-CN"/>
        </w:rPr>
      </w:pPr>
      <w:bookmarkStart w:id="16" w:name="_Toc28362"/>
      <w:r>
        <w:rPr>
          <w:rFonts w:hint="eastAsia" w:ascii="仿宋" w:hAnsi="仿宋" w:eastAsia="仿宋"/>
          <w:sz w:val="24"/>
          <w:szCs w:val="24"/>
          <w:lang w:val="en-US" w:eastAsia="zh-CN"/>
        </w:rPr>
        <w:t>LCLT1</w:t>
      </w:r>
      <w:bookmarkEnd w:id="16"/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按照题目拓扑图、网络表更改基本的信息；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加入WSC2025GD.Cloud；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确保LCLT1不睡眠；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部分功能点评分将在LCLT1进行；</w:t>
      </w:r>
    </w:p>
    <w:p>
      <w:pPr>
        <w:pStyle w:val="17"/>
        <w:numPr>
          <w:ilvl w:val="0"/>
          <w:numId w:val="0"/>
        </w:numPr>
        <w:tabs>
          <w:tab w:val="left" w:pos="397"/>
        </w:tabs>
        <w:autoSpaceDE w:val="0"/>
        <w:autoSpaceDN w:val="0"/>
        <w:spacing w:line="360" w:lineRule="auto"/>
        <w:ind w:left="111" w:leftChars="0"/>
        <w:jc w:val="left"/>
        <w:rPr>
          <w:rFonts w:ascii="仿宋" w:hAnsi="仿宋" w:eastAsia="仿宋"/>
          <w:sz w:val="24"/>
          <w:szCs w:val="24"/>
        </w:rPr>
      </w:pPr>
    </w:p>
    <w:p>
      <w:pPr>
        <w:pStyle w:val="4"/>
        <w:spacing w:line="360" w:lineRule="auto"/>
        <w:rPr>
          <w:rFonts w:hint="default" w:ascii="仿宋" w:hAnsi="仿宋" w:eastAsia="仿宋"/>
          <w:sz w:val="24"/>
          <w:szCs w:val="24"/>
          <w:lang w:val="en-US" w:eastAsia="zh-CN"/>
        </w:rPr>
      </w:pPr>
      <w:bookmarkStart w:id="17" w:name="_Toc13308"/>
      <w:r>
        <w:rPr>
          <w:rFonts w:hint="eastAsia" w:ascii="仿宋" w:hAnsi="仿宋" w:eastAsia="仿宋"/>
          <w:sz w:val="24"/>
          <w:szCs w:val="24"/>
          <w:lang w:val="en-US" w:eastAsia="zh-CN"/>
        </w:rPr>
        <w:t>RCLT1</w:t>
      </w:r>
      <w:bookmarkEnd w:id="17"/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按照题目拓扑图、网络表更改基本的信息；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加入WSC2025GD.Cloud；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确保RCLT1不睡眠；</w:t>
      </w:r>
    </w:p>
    <w:p>
      <w:pPr>
        <w:pStyle w:val="17"/>
        <w:numPr>
          <w:ilvl w:val="0"/>
          <w:numId w:val="1"/>
        </w:numPr>
        <w:tabs>
          <w:tab w:val="left" w:pos="397"/>
        </w:tabs>
        <w:autoSpaceDE w:val="0"/>
        <w:autoSpaceDN w:val="0"/>
        <w:spacing w:line="360" w:lineRule="auto"/>
        <w:ind w:hanging="285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部分功能点评分将在RCLT1进行；</w:t>
      </w:r>
    </w:p>
    <w:p>
      <w:pPr>
        <w:widowControl/>
        <w:spacing w:line="360" w:lineRule="auto"/>
        <w:jc w:val="left"/>
        <w:rPr>
          <w:rFonts w:ascii="仿宋" w:hAnsi="仿宋" w:eastAsia="仿宋" w:cs="Arial"/>
          <w:sz w:val="44"/>
          <w:szCs w:val="44"/>
        </w:rPr>
      </w:pPr>
    </w:p>
    <w:p>
      <w:pPr>
        <w:widowControl/>
        <w:spacing w:line="360" w:lineRule="auto"/>
        <w:jc w:val="left"/>
        <w:rPr>
          <w:rFonts w:ascii="仿宋" w:hAnsi="仿宋" w:eastAsia="仿宋" w:cs="Arial"/>
          <w:sz w:val="44"/>
          <w:szCs w:val="44"/>
        </w:rPr>
      </w:pPr>
      <w:r>
        <w:rPr>
          <w:rFonts w:ascii="仿宋" w:hAnsi="仿宋" w:eastAsia="仿宋" w:cs="Arial"/>
          <w:sz w:val="44"/>
          <w:szCs w:val="44"/>
        </w:rPr>
        <w:br w:type="page"/>
      </w:r>
    </w:p>
    <w:p>
      <w:pPr>
        <w:pStyle w:val="2"/>
        <w:spacing w:before="98" w:line="360" w:lineRule="auto"/>
        <w:ind w:right="1294"/>
        <w:rPr>
          <w:rFonts w:ascii="黑体" w:hAnsi="黑体" w:eastAsia="黑体"/>
          <w:sz w:val="32"/>
        </w:rPr>
      </w:pPr>
      <w:bookmarkStart w:id="18" w:name="_Toc114639572"/>
      <w:bookmarkStart w:id="19" w:name="_Toc30402"/>
      <w:r>
        <w:rPr>
          <w:rFonts w:hint="eastAsia" w:ascii="黑体" w:hAnsi="黑体" w:eastAsia="黑体"/>
          <w:color w:val="003764"/>
          <w:sz w:val="32"/>
        </w:rPr>
        <w:t>所需的设备、机械、装置和材料</w:t>
      </w:r>
      <w:bookmarkEnd w:id="18"/>
      <w:bookmarkEnd w:id="19"/>
    </w:p>
    <w:p>
      <w:pPr>
        <w:pStyle w:val="3"/>
        <w:spacing w:before="319" w:after="58" w:line="360" w:lineRule="auto"/>
        <w:rPr>
          <w:rFonts w:ascii="楷体" w:hAnsi="楷体" w:eastAsia="楷体"/>
        </w:rPr>
      </w:pPr>
      <w:bookmarkStart w:id="20" w:name="_Toc114639573"/>
      <w:bookmarkStart w:id="21" w:name="_Toc3724"/>
      <w:r>
        <w:rPr>
          <w:rFonts w:hint="eastAsia" w:ascii="楷体" w:hAnsi="楷体" w:eastAsia="楷体"/>
          <w:color w:val="003764"/>
        </w:rPr>
        <w:t>网络表</w:t>
      </w:r>
      <w:bookmarkEnd w:id="20"/>
      <w:bookmarkEnd w:id="21"/>
    </w:p>
    <w:tbl>
      <w:tblPr>
        <w:tblStyle w:val="23"/>
        <w:tblW w:w="5039" w:type="pct"/>
        <w:jc w:val="center"/>
        <w:tblBorders>
          <w:top w:val="single" w:color="003B5C" w:sz="8" w:space="0"/>
          <w:left w:val="single" w:color="003B5C" w:sz="8" w:space="0"/>
          <w:bottom w:val="single" w:color="003B5C" w:sz="8" w:space="0"/>
          <w:right w:val="single" w:color="003B5C" w:sz="8" w:space="0"/>
          <w:insideH w:val="single" w:color="003B5C" w:sz="8" w:space="0"/>
          <w:insideV w:val="single" w:color="003B5C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4"/>
        <w:gridCol w:w="2277"/>
        <w:gridCol w:w="3443"/>
        <w:gridCol w:w="2562"/>
      </w:tblGrid>
      <w:tr>
        <w:tblPrEx>
          <w:tblBorders>
            <w:top w:val="single" w:color="003B5C" w:sz="8" w:space="0"/>
            <w:left w:val="single" w:color="003B5C" w:sz="8" w:space="0"/>
            <w:bottom w:val="single" w:color="003B5C" w:sz="8" w:space="0"/>
            <w:right w:val="single" w:color="003B5C" w:sz="8" w:space="0"/>
            <w:insideH w:val="single" w:color="003B5C" w:sz="8" w:space="0"/>
            <w:insideV w:val="single" w:color="003B5C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790" w:type="pct"/>
            <w:tcBorders>
              <w:tl2br w:val="nil"/>
              <w:tr2bl w:val="nil"/>
            </w:tcBorders>
            <w:shd w:val="clear" w:color="auto" w:fill="003B5C"/>
            <w:vAlign w:val="center"/>
          </w:tcPr>
          <w:p>
            <w:pPr>
              <w:pStyle w:val="24"/>
              <w:spacing w:before="0" w:line="360" w:lineRule="auto"/>
              <w:ind w:left="153"/>
              <w:jc w:val="both"/>
              <w:rPr>
                <w:rFonts w:hint="eastAsia" w:ascii="仿宋" w:hAnsi="仿宋" w:eastAsia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color w:val="FFFFFF"/>
                <w:sz w:val="24"/>
                <w:szCs w:val="24"/>
                <w:lang w:val="en-US" w:eastAsia="zh-CN"/>
              </w:rPr>
              <w:t>主机名</w:t>
            </w:r>
          </w:p>
        </w:tc>
        <w:tc>
          <w:tcPr>
            <w:tcW w:w="1157" w:type="pct"/>
            <w:tcBorders>
              <w:tl2br w:val="nil"/>
              <w:tr2bl w:val="nil"/>
            </w:tcBorders>
            <w:shd w:val="clear" w:color="auto" w:fill="003B5C"/>
            <w:vAlign w:val="center"/>
          </w:tcPr>
          <w:p>
            <w:pPr>
              <w:pStyle w:val="24"/>
              <w:spacing w:before="0" w:line="360" w:lineRule="auto"/>
              <w:ind w:left="148"/>
              <w:jc w:val="both"/>
              <w:rPr>
                <w:rFonts w:hint="default" w:ascii="仿宋" w:hAnsi="仿宋" w:eastAsia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FFFFFF"/>
                <w:sz w:val="24"/>
                <w:szCs w:val="24"/>
                <w:lang w:val="en-US" w:eastAsia="zh-CN"/>
              </w:rPr>
              <w:t>地址/子网</w:t>
            </w:r>
          </w:p>
        </w:tc>
        <w:tc>
          <w:tcPr>
            <w:tcW w:w="1750" w:type="pct"/>
            <w:tcBorders>
              <w:tl2br w:val="nil"/>
              <w:tr2bl w:val="nil"/>
            </w:tcBorders>
            <w:shd w:val="clear" w:color="auto" w:fill="003B5C"/>
            <w:vAlign w:val="center"/>
          </w:tcPr>
          <w:p>
            <w:pPr>
              <w:pStyle w:val="24"/>
              <w:spacing w:before="0" w:line="360" w:lineRule="auto"/>
              <w:ind w:left="149"/>
              <w:jc w:val="both"/>
              <w:rPr>
                <w:rFonts w:hint="eastAsia" w:ascii="仿宋" w:hAnsi="仿宋" w:eastAsia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color w:val="FFFFFF"/>
                <w:sz w:val="24"/>
                <w:szCs w:val="24"/>
                <w:lang w:val="en-US" w:eastAsia="zh-CN"/>
              </w:rPr>
              <w:t>系统</w:t>
            </w:r>
          </w:p>
        </w:tc>
        <w:tc>
          <w:tcPr>
            <w:tcW w:w="1302" w:type="pct"/>
            <w:tcBorders>
              <w:tl2br w:val="nil"/>
              <w:tr2bl w:val="nil"/>
            </w:tcBorders>
            <w:shd w:val="clear" w:color="auto" w:fill="003B5C"/>
            <w:vAlign w:val="center"/>
          </w:tcPr>
          <w:p>
            <w:pPr>
              <w:pStyle w:val="24"/>
              <w:spacing w:before="0" w:line="360" w:lineRule="auto"/>
              <w:ind w:left="154"/>
              <w:jc w:val="both"/>
              <w:rPr>
                <w:rFonts w:hint="default" w:ascii="仿宋" w:hAnsi="仿宋" w:eastAsia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FFFFFF"/>
                <w:sz w:val="24"/>
                <w:szCs w:val="24"/>
                <w:lang w:val="en-US" w:eastAsia="zh-CN"/>
              </w:rPr>
              <w:t>DNS/Gateway</w:t>
            </w:r>
          </w:p>
        </w:tc>
      </w:tr>
      <w:tr>
        <w:tblPrEx>
          <w:tblBorders>
            <w:top w:val="single" w:color="003B5C" w:sz="8" w:space="0"/>
            <w:left w:val="single" w:color="003B5C" w:sz="8" w:space="0"/>
            <w:bottom w:val="single" w:color="003B5C" w:sz="8" w:space="0"/>
            <w:right w:val="single" w:color="003B5C" w:sz="8" w:space="0"/>
            <w:insideH w:val="single" w:color="003B5C" w:sz="8" w:space="0"/>
            <w:insideV w:val="single" w:color="003B5C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3" w:hRule="atLeast"/>
          <w:jc w:val="center"/>
        </w:trPr>
        <w:tc>
          <w:tcPr>
            <w:tcW w:w="790" w:type="pct"/>
            <w:tcBorders>
              <w:tl2br w:val="nil"/>
              <w:tr2bl w:val="nil"/>
            </w:tcBorders>
            <w:vAlign w:val="center"/>
          </w:tcPr>
          <w:p>
            <w:pPr>
              <w:pStyle w:val="24"/>
              <w:spacing w:before="0" w:line="360" w:lineRule="auto"/>
              <w:ind w:left="143"/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ISP-Center</w:t>
            </w:r>
          </w:p>
        </w:tc>
        <w:tc>
          <w:tcPr>
            <w:tcW w:w="1157" w:type="pct"/>
            <w:tcBorders>
              <w:tl2br w:val="nil"/>
              <w:tr2bl w:val="nil"/>
            </w:tcBorders>
            <w:vAlign w:val="center"/>
          </w:tcPr>
          <w:p>
            <w:pPr>
              <w:pStyle w:val="24"/>
              <w:spacing w:before="0" w:line="360" w:lineRule="auto"/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140.10.1.254/24</w:t>
            </w:r>
          </w:p>
          <w:p>
            <w:pPr>
              <w:pStyle w:val="24"/>
              <w:spacing w:before="0" w:line="360" w:lineRule="auto"/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150.10.1.254/24</w:t>
            </w:r>
          </w:p>
        </w:tc>
        <w:tc>
          <w:tcPr>
            <w:tcW w:w="1750" w:type="pct"/>
            <w:tcBorders>
              <w:tl2br w:val="nil"/>
              <w:tr2bl w:val="nil"/>
            </w:tcBorders>
            <w:vAlign w:val="center"/>
          </w:tcPr>
          <w:p>
            <w:pPr>
              <w:pStyle w:val="24"/>
              <w:spacing w:before="0" w:line="360" w:lineRule="auto"/>
              <w:ind w:left="139"/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Windows Server 2019 DC Core</w:t>
            </w:r>
          </w:p>
        </w:tc>
        <w:tc>
          <w:tcPr>
            <w:tcW w:w="1302" w:type="pct"/>
            <w:tcBorders>
              <w:tl2br w:val="nil"/>
              <w:tr2bl w:val="nil"/>
            </w:tcBorders>
            <w:vAlign w:val="center"/>
          </w:tcPr>
          <w:p>
            <w:pPr>
              <w:pStyle w:val="24"/>
              <w:numPr>
                <w:ilvl w:val="0"/>
                <w:numId w:val="0"/>
              </w:numPr>
              <w:tabs>
                <w:tab w:val="left" w:pos="267"/>
              </w:tabs>
              <w:spacing w:before="0" w:line="360" w:lineRule="auto"/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LOCAL/NONE</w:t>
            </w:r>
          </w:p>
        </w:tc>
      </w:tr>
      <w:tr>
        <w:tblPrEx>
          <w:tblBorders>
            <w:top w:val="single" w:color="003B5C" w:sz="8" w:space="0"/>
            <w:left w:val="single" w:color="003B5C" w:sz="8" w:space="0"/>
            <w:bottom w:val="single" w:color="003B5C" w:sz="8" w:space="0"/>
            <w:right w:val="single" w:color="003B5C" w:sz="8" w:space="0"/>
            <w:insideH w:val="single" w:color="003B5C" w:sz="8" w:space="0"/>
            <w:insideV w:val="single" w:color="003B5C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3" w:hRule="atLeast"/>
          <w:jc w:val="center"/>
        </w:trPr>
        <w:tc>
          <w:tcPr>
            <w:tcW w:w="790" w:type="pct"/>
            <w:tcBorders>
              <w:tl2br w:val="nil"/>
              <w:tr2bl w:val="nil"/>
            </w:tcBorders>
            <w:vAlign w:val="center"/>
          </w:tcPr>
          <w:p>
            <w:pPr>
              <w:pStyle w:val="24"/>
              <w:spacing w:before="0" w:line="360" w:lineRule="auto"/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ISP-L</w:t>
            </w:r>
          </w:p>
        </w:tc>
        <w:tc>
          <w:tcPr>
            <w:tcW w:w="1157" w:type="pct"/>
            <w:tcBorders>
              <w:tl2br w:val="nil"/>
              <w:tr2bl w:val="nil"/>
            </w:tcBorders>
            <w:vAlign w:val="center"/>
          </w:tcPr>
          <w:p>
            <w:pPr>
              <w:pStyle w:val="24"/>
              <w:spacing w:before="0" w:line="360" w:lineRule="auto"/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140.10.1.1/24</w:t>
            </w:r>
          </w:p>
          <w:p>
            <w:pPr>
              <w:pStyle w:val="24"/>
              <w:spacing w:before="0" w:line="360" w:lineRule="auto"/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130.10.1.254/24</w:t>
            </w:r>
          </w:p>
        </w:tc>
        <w:tc>
          <w:tcPr>
            <w:tcW w:w="1750" w:type="pct"/>
            <w:tcBorders>
              <w:tl2br w:val="nil"/>
              <w:tr2bl w:val="nil"/>
            </w:tcBorders>
            <w:vAlign w:val="center"/>
          </w:tcPr>
          <w:p>
            <w:pPr>
              <w:pStyle w:val="24"/>
              <w:spacing w:before="0" w:line="360" w:lineRule="auto"/>
              <w:ind w:left="139"/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Windows Server 2019 DC GUI</w:t>
            </w:r>
          </w:p>
        </w:tc>
        <w:tc>
          <w:tcPr>
            <w:tcW w:w="1302" w:type="pct"/>
            <w:tcBorders>
              <w:tl2br w:val="nil"/>
              <w:tr2bl w:val="nil"/>
            </w:tcBorders>
            <w:vAlign w:val="center"/>
          </w:tcPr>
          <w:p>
            <w:pPr>
              <w:pStyle w:val="24"/>
              <w:numPr>
                <w:ilvl w:val="0"/>
                <w:numId w:val="0"/>
              </w:numPr>
              <w:spacing w:before="0" w:line="360" w:lineRule="auto"/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ISP-Center/ISP-Center</w:t>
            </w:r>
          </w:p>
        </w:tc>
      </w:tr>
      <w:tr>
        <w:tblPrEx>
          <w:tblBorders>
            <w:top w:val="single" w:color="003B5C" w:sz="8" w:space="0"/>
            <w:left w:val="single" w:color="003B5C" w:sz="8" w:space="0"/>
            <w:bottom w:val="single" w:color="003B5C" w:sz="8" w:space="0"/>
            <w:right w:val="single" w:color="003B5C" w:sz="8" w:space="0"/>
            <w:insideH w:val="single" w:color="003B5C" w:sz="8" w:space="0"/>
            <w:insideV w:val="single" w:color="003B5C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3" w:hRule="atLeast"/>
          <w:jc w:val="center"/>
        </w:trPr>
        <w:tc>
          <w:tcPr>
            <w:tcW w:w="790" w:type="pct"/>
            <w:tcBorders>
              <w:tl2br w:val="nil"/>
              <w:tr2bl w:val="nil"/>
            </w:tcBorders>
            <w:vAlign w:val="center"/>
          </w:tcPr>
          <w:p>
            <w:pPr>
              <w:pStyle w:val="24"/>
              <w:spacing w:before="0" w:line="360" w:lineRule="auto"/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ISP-R</w:t>
            </w:r>
          </w:p>
        </w:tc>
        <w:tc>
          <w:tcPr>
            <w:tcW w:w="1157" w:type="pct"/>
            <w:tcBorders>
              <w:tl2br w:val="nil"/>
              <w:tr2bl w:val="nil"/>
            </w:tcBorders>
            <w:vAlign w:val="center"/>
          </w:tcPr>
          <w:p>
            <w:pPr>
              <w:pStyle w:val="24"/>
              <w:spacing w:before="0" w:line="360" w:lineRule="auto"/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150.10.1.1/24</w:t>
            </w:r>
          </w:p>
          <w:p>
            <w:pPr>
              <w:pStyle w:val="24"/>
              <w:spacing w:before="0" w:line="360" w:lineRule="auto"/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160.10.1.254/24</w:t>
            </w:r>
          </w:p>
        </w:tc>
        <w:tc>
          <w:tcPr>
            <w:tcW w:w="1750" w:type="pct"/>
            <w:tcBorders>
              <w:tl2br w:val="nil"/>
              <w:tr2bl w:val="nil"/>
            </w:tcBorders>
            <w:vAlign w:val="center"/>
          </w:tcPr>
          <w:p>
            <w:pPr>
              <w:pStyle w:val="24"/>
              <w:spacing w:before="0" w:line="360" w:lineRule="auto"/>
              <w:ind w:left="139"/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Windows Server 2019 DC GUI</w:t>
            </w:r>
          </w:p>
        </w:tc>
        <w:tc>
          <w:tcPr>
            <w:tcW w:w="1302" w:type="pct"/>
            <w:tcBorders>
              <w:tl2br w:val="nil"/>
              <w:tr2bl w:val="nil"/>
            </w:tcBorders>
            <w:vAlign w:val="center"/>
          </w:tcPr>
          <w:p>
            <w:pPr>
              <w:pStyle w:val="24"/>
              <w:numPr>
                <w:ilvl w:val="0"/>
                <w:numId w:val="0"/>
              </w:numPr>
              <w:spacing w:before="0" w:line="360" w:lineRule="auto"/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ISP-Center/ISP-Center</w:t>
            </w:r>
          </w:p>
        </w:tc>
      </w:tr>
      <w:tr>
        <w:tblPrEx>
          <w:tblBorders>
            <w:top w:val="single" w:color="003B5C" w:sz="8" w:space="0"/>
            <w:left w:val="single" w:color="003B5C" w:sz="8" w:space="0"/>
            <w:bottom w:val="single" w:color="003B5C" w:sz="8" w:space="0"/>
            <w:right w:val="single" w:color="003B5C" w:sz="8" w:space="0"/>
            <w:insideH w:val="single" w:color="003B5C" w:sz="8" w:space="0"/>
            <w:insideV w:val="single" w:color="003B5C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3" w:hRule="atLeast"/>
          <w:jc w:val="center"/>
        </w:trPr>
        <w:tc>
          <w:tcPr>
            <w:tcW w:w="790" w:type="pct"/>
            <w:tcBorders>
              <w:tl2br w:val="nil"/>
              <w:tr2bl w:val="nil"/>
            </w:tcBorders>
            <w:vAlign w:val="center"/>
          </w:tcPr>
          <w:p>
            <w:pPr>
              <w:pStyle w:val="24"/>
              <w:spacing w:before="0" w:line="360" w:lineRule="auto"/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VM-S1</w:t>
            </w:r>
          </w:p>
        </w:tc>
        <w:tc>
          <w:tcPr>
            <w:tcW w:w="1157" w:type="pct"/>
            <w:tcBorders>
              <w:tl2br w:val="nil"/>
              <w:tr2bl w:val="nil"/>
            </w:tcBorders>
            <w:vAlign w:val="center"/>
          </w:tcPr>
          <w:p>
            <w:pPr>
              <w:pStyle w:val="24"/>
              <w:spacing w:before="0" w:line="360" w:lineRule="auto"/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140.10.1.250/24</w:t>
            </w:r>
          </w:p>
          <w:p>
            <w:pPr>
              <w:pStyle w:val="24"/>
              <w:spacing w:before="0" w:line="360" w:lineRule="auto"/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150.10.1.25/24</w:t>
            </w:r>
          </w:p>
        </w:tc>
        <w:tc>
          <w:tcPr>
            <w:tcW w:w="1750" w:type="pct"/>
            <w:tcBorders>
              <w:tl2br w:val="nil"/>
              <w:tr2bl w:val="nil"/>
            </w:tcBorders>
            <w:vAlign w:val="center"/>
          </w:tcPr>
          <w:p>
            <w:pPr>
              <w:pStyle w:val="24"/>
              <w:spacing w:before="0" w:line="360" w:lineRule="auto"/>
              <w:ind w:left="139"/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Windows Server 2019 DC Core</w:t>
            </w:r>
          </w:p>
        </w:tc>
        <w:tc>
          <w:tcPr>
            <w:tcW w:w="1302" w:type="pct"/>
            <w:tcBorders>
              <w:tl2br w:val="nil"/>
              <w:tr2bl w:val="nil"/>
            </w:tcBorders>
            <w:vAlign w:val="center"/>
          </w:tcPr>
          <w:p>
            <w:pPr>
              <w:pStyle w:val="24"/>
              <w:numPr>
                <w:ilvl w:val="0"/>
                <w:numId w:val="0"/>
              </w:numPr>
              <w:spacing w:before="0" w:line="360" w:lineRule="auto"/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ISP-Center/ISP-Center</w:t>
            </w:r>
          </w:p>
        </w:tc>
      </w:tr>
      <w:tr>
        <w:tblPrEx>
          <w:tblBorders>
            <w:top w:val="single" w:color="003B5C" w:sz="8" w:space="0"/>
            <w:left w:val="single" w:color="003B5C" w:sz="8" w:space="0"/>
            <w:bottom w:val="single" w:color="003B5C" w:sz="8" w:space="0"/>
            <w:right w:val="single" w:color="003B5C" w:sz="8" w:space="0"/>
            <w:insideH w:val="single" w:color="003B5C" w:sz="8" w:space="0"/>
            <w:insideV w:val="single" w:color="003B5C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3" w:hRule="atLeast"/>
          <w:jc w:val="center"/>
        </w:trPr>
        <w:tc>
          <w:tcPr>
            <w:tcW w:w="790" w:type="pct"/>
            <w:tcBorders>
              <w:tl2br w:val="nil"/>
              <w:tr2bl w:val="nil"/>
            </w:tcBorders>
            <w:vAlign w:val="center"/>
          </w:tcPr>
          <w:p>
            <w:pPr>
              <w:pStyle w:val="24"/>
              <w:spacing w:before="0" w:line="360" w:lineRule="auto"/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VM-S2</w:t>
            </w:r>
          </w:p>
        </w:tc>
        <w:tc>
          <w:tcPr>
            <w:tcW w:w="1157" w:type="pct"/>
            <w:tcBorders>
              <w:tl2br w:val="nil"/>
              <w:tr2bl w:val="nil"/>
            </w:tcBorders>
            <w:vAlign w:val="center"/>
          </w:tcPr>
          <w:p>
            <w:pPr>
              <w:pStyle w:val="24"/>
              <w:spacing w:before="0" w:line="360" w:lineRule="auto"/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140.10.1.251/24</w:t>
            </w:r>
          </w:p>
          <w:p>
            <w:pPr>
              <w:pStyle w:val="24"/>
              <w:spacing w:before="0" w:line="360" w:lineRule="auto"/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150.10.1.251/24</w:t>
            </w:r>
          </w:p>
        </w:tc>
        <w:tc>
          <w:tcPr>
            <w:tcW w:w="1750" w:type="pct"/>
            <w:tcBorders>
              <w:tl2br w:val="nil"/>
              <w:tr2bl w:val="nil"/>
            </w:tcBorders>
            <w:vAlign w:val="center"/>
          </w:tcPr>
          <w:p>
            <w:pPr>
              <w:pStyle w:val="24"/>
              <w:spacing w:before="0" w:line="360" w:lineRule="auto"/>
              <w:ind w:left="139"/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Windows Server2019 DC Core</w:t>
            </w:r>
          </w:p>
        </w:tc>
        <w:tc>
          <w:tcPr>
            <w:tcW w:w="1302" w:type="pct"/>
            <w:tcBorders>
              <w:tl2br w:val="nil"/>
              <w:tr2bl w:val="nil"/>
            </w:tcBorders>
            <w:vAlign w:val="center"/>
          </w:tcPr>
          <w:p>
            <w:pPr>
              <w:pStyle w:val="24"/>
              <w:numPr>
                <w:ilvl w:val="0"/>
                <w:numId w:val="0"/>
              </w:numPr>
              <w:spacing w:before="0" w:line="360" w:lineRule="auto"/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ISP-Center/ISP-Center</w:t>
            </w:r>
          </w:p>
        </w:tc>
      </w:tr>
      <w:tr>
        <w:tblPrEx>
          <w:tblBorders>
            <w:top w:val="single" w:color="003B5C" w:sz="8" w:space="0"/>
            <w:left w:val="single" w:color="003B5C" w:sz="8" w:space="0"/>
            <w:bottom w:val="single" w:color="003B5C" w:sz="8" w:space="0"/>
            <w:right w:val="single" w:color="003B5C" w:sz="8" w:space="0"/>
            <w:insideH w:val="single" w:color="003B5C" w:sz="8" w:space="0"/>
            <w:insideV w:val="single" w:color="003B5C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3" w:hRule="atLeast"/>
          <w:jc w:val="center"/>
        </w:trPr>
        <w:tc>
          <w:tcPr>
            <w:tcW w:w="790" w:type="pct"/>
            <w:tcBorders>
              <w:tl2br w:val="nil"/>
              <w:tr2bl w:val="nil"/>
            </w:tcBorders>
            <w:vAlign w:val="center"/>
          </w:tcPr>
          <w:p>
            <w:pPr>
              <w:pStyle w:val="24"/>
              <w:spacing w:before="0" w:line="360" w:lineRule="auto"/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LServer1</w:t>
            </w:r>
          </w:p>
        </w:tc>
        <w:tc>
          <w:tcPr>
            <w:tcW w:w="1157" w:type="pct"/>
            <w:tcBorders>
              <w:tl2br w:val="nil"/>
              <w:tr2bl w:val="nil"/>
            </w:tcBorders>
            <w:vAlign w:val="center"/>
          </w:tcPr>
          <w:p>
            <w:pPr>
              <w:pStyle w:val="24"/>
              <w:spacing w:before="0" w:line="360" w:lineRule="auto"/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130.10.1.1/24</w:t>
            </w:r>
          </w:p>
          <w:p>
            <w:pPr>
              <w:pStyle w:val="24"/>
              <w:spacing w:before="0" w:line="360" w:lineRule="auto"/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192.168.10.254/24</w:t>
            </w:r>
          </w:p>
        </w:tc>
        <w:tc>
          <w:tcPr>
            <w:tcW w:w="1750" w:type="pct"/>
            <w:tcBorders>
              <w:tl2br w:val="nil"/>
              <w:tr2bl w:val="nil"/>
            </w:tcBorders>
            <w:vAlign w:val="center"/>
          </w:tcPr>
          <w:p>
            <w:pPr>
              <w:pStyle w:val="24"/>
              <w:spacing w:before="0" w:line="360" w:lineRule="auto"/>
              <w:ind w:left="139"/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Windows Server2019 DC GUI</w:t>
            </w:r>
          </w:p>
        </w:tc>
        <w:tc>
          <w:tcPr>
            <w:tcW w:w="1302" w:type="pct"/>
            <w:tcBorders>
              <w:tl2br w:val="nil"/>
              <w:tr2bl w:val="nil"/>
            </w:tcBorders>
            <w:vAlign w:val="center"/>
          </w:tcPr>
          <w:p>
            <w:pPr>
              <w:pStyle w:val="24"/>
              <w:numPr>
                <w:ilvl w:val="0"/>
                <w:numId w:val="0"/>
              </w:numPr>
              <w:spacing w:before="0" w:line="360" w:lineRule="auto"/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LServer1/ISP-L</w:t>
            </w:r>
          </w:p>
        </w:tc>
      </w:tr>
      <w:tr>
        <w:tblPrEx>
          <w:tblBorders>
            <w:top w:val="single" w:color="003B5C" w:sz="8" w:space="0"/>
            <w:left w:val="single" w:color="003B5C" w:sz="8" w:space="0"/>
            <w:bottom w:val="single" w:color="003B5C" w:sz="8" w:space="0"/>
            <w:right w:val="single" w:color="003B5C" w:sz="8" w:space="0"/>
            <w:insideH w:val="single" w:color="003B5C" w:sz="8" w:space="0"/>
            <w:insideV w:val="single" w:color="003B5C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3" w:hRule="atLeast"/>
          <w:jc w:val="center"/>
        </w:trPr>
        <w:tc>
          <w:tcPr>
            <w:tcW w:w="790" w:type="pct"/>
            <w:tcBorders>
              <w:tl2br w:val="nil"/>
              <w:tr2bl w:val="nil"/>
            </w:tcBorders>
            <w:vAlign w:val="center"/>
          </w:tcPr>
          <w:p>
            <w:pPr>
              <w:pStyle w:val="24"/>
              <w:spacing w:before="0" w:line="360" w:lineRule="auto"/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RServer1</w:t>
            </w:r>
          </w:p>
        </w:tc>
        <w:tc>
          <w:tcPr>
            <w:tcW w:w="1157" w:type="pct"/>
            <w:tcBorders>
              <w:tl2br w:val="nil"/>
              <w:tr2bl w:val="nil"/>
            </w:tcBorders>
            <w:vAlign w:val="center"/>
          </w:tcPr>
          <w:p>
            <w:pPr>
              <w:pStyle w:val="24"/>
              <w:spacing w:before="0" w:line="360" w:lineRule="auto"/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160.10.1.1/24</w:t>
            </w:r>
          </w:p>
          <w:p>
            <w:pPr>
              <w:pStyle w:val="24"/>
              <w:spacing w:before="0" w:line="360" w:lineRule="auto"/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192.168.20.254/24</w:t>
            </w:r>
          </w:p>
        </w:tc>
        <w:tc>
          <w:tcPr>
            <w:tcW w:w="1750" w:type="pct"/>
            <w:tcBorders>
              <w:tl2br w:val="nil"/>
              <w:tr2bl w:val="nil"/>
            </w:tcBorders>
            <w:vAlign w:val="center"/>
          </w:tcPr>
          <w:p>
            <w:pPr>
              <w:pStyle w:val="24"/>
              <w:spacing w:before="0" w:line="360" w:lineRule="auto"/>
              <w:ind w:left="139"/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Windows Server2019 DC GUI</w:t>
            </w:r>
          </w:p>
        </w:tc>
        <w:tc>
          <w:tcPr>
            <w:tcW w:w="1302" w:type="pct"/>
            <w:tcBorders>
              <w:tl2br w:val="nil"/>
              <w:tr2bl w:val="nil"/>
            </w:tcBorders>
            <w:vAlign w:val="center"/>
          </w:tcPr>
          <w:p>
            <w:pPr>
              <w:pStyle w:val="24"/>
              <w:numPr>
                <w:ilvl w:val="0"/>
                <w:numId w:val="0"/>
              </w:numPr>
              <w:spacing w:before="0" w:line="360" w:lineRule="auto"/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LServer1/ISP-R</w:t>
            </w:r>
          </w:p>
        </w:tc>
      </w:tr>
      <w:tr>
        <w:tblPrEx>
          <w:tblBorders>
            <w:top w:val="single" w:color="003B5C" w:sz="8" w:space="0"/>
            <w:left w:val="single" w:color="003B5C" w:sz="8" w:space="0"/>
            <w:bottom w:val="single" w:color="003B5C" w:sz="8" w:space="0"/>
            <w:right w:val="single" w:color="003B5C" w:sz="8" w:space="0"/>
            <w:insideH w:val="single" w:color="003B5C" w:sz="8" w:space="0"/>
            <w:insideV w:val="single" w:color="003B5C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3" w:hRule="atLeast"/>
          <w:jc w:val="center"/>
        </w:trPr>
        <w:tc>
          <w:tcPr>
            <w:tcW w:w="790" w:type="pct"/>
            <w:tcBorders>
              <w:tl2br w:val="nil"/>
              <w:tr2bl w:val="nil"/>
            </w:tcBorders>
            <w:vAlign w:val="center"/>
          </w:tcPr>
          <w:p>
            <w:pPr>
              <w:pStyle w:val="24"/>
              <w:spacing w:before="0" w:line="360" w:lineRule="auto"/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LCLT1</w:t>
            </w:r>
          </w:p>
        </w:tc>
        <w:tc>
          <w:tcPr>
            <w:tcW w:w="1157" w:type="pct"/>
            <w:tcBorders>
              <w:tl2br w:val="nil"/>
              <w:tr2bl w:val="nil"/>
            </w:tcBorders>
            <w:vAlign w:val="center"/>
          </w:tcPr>
          <w:p>
            <w:pPr>
              <w:pStyle w:val="24"/>
              <w:spacing w:before="0" w:line="360" w:lineRule="auto"/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DHCP</w:t>
            </w:r>
          </w:p>
        </w:tc>
        <w:tc>
          <w:tcPr>
            <w:tcW w:w="1750" w:type="pct"/>
            <w:tcBorders>
              <w:tl2br w:val="nil"/>
              <w:tr2bl w:val="nil"/>
            </w:tcBorders>
            <w:vAlign w:val="center"/>
          </w:tcPr>
          <w:p>
            <w:pPr>
              <w:pStyle w:val="24"/>
              <w:spacing w:before="0" w:line="360" w:lineRule="auto"/>
              <w:ind w:left="139"/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Windows 10 Enterprise</w:t>
            </w:r>
          </w:p>
        </w:tc>
        <w:tc>
          <w:tcPr>
            <w:tcW w:w="1302" w:type="pct"/>
            <w:tcBorders>
              <w:tl2br w:val="nil"/>
              <w:tr2bl w:val="nil"/>
            </w:tcBorders>
            <w:vAlign w:val="center"/>
          </w:tcPr>
          <w:p>
            <w:pPr>
              <w:pStyle w:val="24"/>
              <w:numPr>
                <w:ilvl w:val="0"/>
                <w:numId w:val="0"/>
              </w:numPr>
              <w:spacing w:before="0" w:line="360" w:lineRule="auto"/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LServer1/LServer1</w:t>
            </w:r>
          </w:p>
        </w:tc>
      </w:tr>
      <w:tr>
        <w:tblPrEx>
          <w:tblBorders>
            <w:top w:val="single" w:color="003B5C" w:sz="8" w:space="0"/>
            <w:left w:val="single" w:color="003B5C" w:sz="8" w:space="0"/>
            <w:bottom w:val="single" w:color="003B5C" w:sz="8" w:space="0"/>
            <w:right w:val="single" w:color="003B5C" w:sz="8" w:space="0"/>
            <w:insideH w:val="single" w:color="003B5C" w:sz="8" w:space="0"/>
            <w:insideV w:val="single" w:color="003B5C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3" w:hRule="atLeast"/>
          <w:jc w:val="center"/>
        </w:trPr>
        <w:tc>
          <w:tcPr>
            <w:tcW w:w="790" w:type="pct"/>
            <w:tcBorders>
              <w:tl2br w:val="nil"/>
              <w:tr2bl w:val="nil"/>
            </w:tcBorders>
            <w:vAlign w:val="center"/>
          </w:tcPr>
          <w:p>
            <w:pPr>
              <w:pStyle w:val="24"/>
              <w:spacing w:before="0" w:line="360" w:lineRule="auto"/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RCLT1</w:t>
            </w:r>
          </w:p>
        </w:tc>
        <w:tc>
          <w:tcPr>
            <w:tcW w:w="1157" w:type="pct"/>
            <w:tcBorders>
              <w:tl2br w:val="nil"/>
              <w:tr2bl w:val="nil"/>
            </w:tcBorders>
            <w:vAlign w:val="center"/>
          </w:tcPr>
          <w:p>
            <w:pPr>
              <w:pStyle w:val="24"/>
              <w:spacing w:before="0" w:line="360" w:lineRule="auto"/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DHCP</w:t>
            </w:r>
          </w:p>
        </w:tc>
        <w:tc>
          <w:tcPr>
            <w:tcW w:w="1750" w:type="pct"/>
            <w:tcBorders>
              <w:tl2br w:val="nil"/>
              <w:tr2bl w:val="nil"/>
            </w:tcBorders>
            <w:vAlign w:val="center"/>
          </w:tcPr>
          <w:p>
            <w:pPr>
              <w:pStyle w:val="24"/>
              <w:spacing w:before="0" w:line="360" w:lineRule="auto"/>
              <w:ind w:left="139"/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Windows 10 Enterprise</w:t>
            </w:r>
          </w:p>
        </w:tc>
        <w:tc>
          <w:tcPr>
            <w:tcW w:w="1302" w:type="pct"/>
            <w:tcBorders>
              <w:tl2br w:val="nil"/>
              <w:tr2bl w:val="nil"/>
            </w:tcBorders>
            <w:vAlign w:val="center"/>
          </w:tcPr>
          <w:p>
            <w:pPr>
              <w:pStyle w:val="24"/>
              <w:numPr>
                <w:ilvl w:val="0"/>
                <w:numId w:val="0"/>
              </w:numPr>
              <w:spacing w:before="0" w:line="360" w:lineRule="auto"/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LServer1/RServer1</w:t>
            </w:r>
          </w:p>
        </w:tc>
      </w:tr>
    </w:tbl>
    <w:p>
      <w:pPr>
        <w:spacing w:line="360" w:lineRule="auto"/>
        <w:rPr>
          <w:sz w:val="20"/>
        </w:rPr>
        <w:sectPr>
          <w:type w:val="continuous"/>
          <w:pgSz w:w="11900" w:h="16840"/>
          <w:pgMar w:top="1440" w:right="1080" w:bottom="1440" w:left="1080" w:header="1134" w:footer="81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</w:sectPr>
      </w:pPr>
    </w:p>
    <w:p>
      <w:pPr>
        <w:widowControl/>
        <w:jc w:val="left"/>
        <w:rPr>
          <w:rFonts w:ascii="Calibri" w:hAnsi="Calibri" w:eastAsia="宋体" w:cs="Calibri"/>
          <w:b/>
          <w:kern w:val="0"/>
          <w:sz w:val="25"/>
          <w:szCs w:val="20"/>
        </w:rPr>
      </w:pPr>
      <w:r>
        <w:rPr>
          <w:b/>
          <w:sz w:val="25"/>
        </w:rPr>
        <w:br w:type="page"/>
      </w:r>
    </w:p>
    <w:p>
      <w:pPr>
        <w:pStyle w:val="5"/>
        <w:spacing w:before="2" w:line="360" w:lineRule="auto"/>
        <w:ind w:left="0"/>
        <w:rPr>
          <w:b/>
          <w:sz w:val="25"/>
        </w:rPr>
      </w:pPr>
    </w:p>
    <w:p>
      <w:pPr>
        <w:pStyle w:val="3"/>
        <w:spacing w:before="319" w:after="58" w:line="360" w:lineRule="auto"/>
        <w:rPr>
          <w:rFonts w:ascii="楷体" w:hAnsi="楷体" w:eastAsia="楷体"/>
          <w:color w:val="003764"/>
        </w:rPr>
      </w:pPr>
      <w:bookmarkStart w:id="22" w:name="_Toc8525"/>
      <w:r>
        <w:rPr>
          <w:rFonts w:hint="eastAsia" w:ascii="楷体" w:hAnsi="楷体" w:eastAsia="楷体"/>
          <w:color w:val="003764"/>
        </w:rPr>
        <w:t>网络</w:t>
      </w:r>
      <w:r>
        <w:rPr>
          <w:rFonts w:hint="eastAsia" w:ascii="楷体" w:hAnsi="楷体" w:eastAsia="楷体"/>
          <w:color w:val="003764"/>
          <w:lang w:val="en-US" w:eastAsia="zh-CN"/>
        </w:rPr>
        <w:t>拓扑</w:t>
      </w:r>
      <w:r>
        <w:rPr>
          <w:rFonts w:hint="eastAsia" w:ascii="楷体" w:hAnsi="楷体" w:eastAsia="楷体"/>
          <w:color w:val="003764"/>
        </w:rPr>
        <w:t>图</w:t>
      </w:r>
      <w:bookmarkEnd w:id="22"/>
    </w:p>
    <w:p>
      <w:pPr>
        <w:rPr>
          <w:rFonts w:hint="eastAsia"/>
          <w:color w:val="003764"/>
        </w:rPr>
      </w:pPr>
    </w:p>
    <w:p>
      <w:pPr>
        <w:rPr>
          <w:rFonts w:hint="eastAsia"/>
          <w:color w:val="003764"/>
        </w:rPr>
        <w:sectPr>
          <w:type w:val="continuous"/>
          <w:pgSz w:w="11900" w:h="16840"/>
          <w:pgMar w:top="1440" w:right="1080" w:bottom="1440" w:left="1080" w:header="1134" w:footer="81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docGrid w:linePitch="286" w:charSpace="0"/>
        </w:sectPr>
      </w:pPr>
      <w:r>
        <w:rPr>
          <w:rFonts w:hint="eastAsia"/>
          <w:color w:val="003764"/>
        </w:rPr>
        <w:object>
          <v:shape id="_x0000_i1025" o:spt="75" type="#_x0000_t75" style="height:326.35pt;width:486.4pt;" o:ole="t" filled="f" o:preferrelative="t" stroked="f" coordsize="21600,21600">
            <v:path/>
            <v:fill on="f" focussize="0,0"/>
            <v:stroke on="f"/>
            <v:imagedata r:id="rId13" o:title=""/>
            <o:lock v:ext="edit" aspectratio="f"/>
            <w10:wrap type="none"/>
            <w10:anchorlock/>
          </v:shape>
          <o:OLEObject Type="Embed" ProgID="Visio.Drawing.15" ShapeID="_x0000_i1025" DrawAspect="Content" ObjectID="_1468075725" r:id="rId12">
            <o:LockedField>false</o:LockedField>
          </o:OLEObject>
        </w:object>
      </w:r>
    </w:p>
    <w:p>
      <w:pPr>
        <w:pStyle w:val="3"/>
        <w:spacing w:before="319" w:after="58" w:line="360" w:lineRule="auto"/>
        <w:ind w:left="0" w:leftChars="0" w:firstLine="0" w:firstLineChars="0"/>
        <w:rPr>
          <w:rFonts w:ascii="仿宋" w:hAnsi="仿宋" w:eastAsia="仿宋" w:cs="Arial"/>
          <w:sz w:val="44"/>
          <w:szCs w:val="44"/>
        </w:rPr>
      </w:pP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type w:val="continuous"/>
      <w:pgSz w:w="11906" w:h="16838"/>
      <w:pgMar w:top="1440" w:right="1080" w:bottom="1440" w:left="1080" w:header="0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- 13 -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- 13 -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Chars="-857" w:hanging="1799" w:hangingChars="857"/>
    </w:pPr>
    <w:r>
      <w:rPr>
        <w:rFonts w:hint="eastAsia"/>
      </w:rP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5882640</wp:posOffset>
          </wp:positionH>
          <wp:positionV relativeFrom="page">
            <wp:posOffset>326390</wp:posOffset>
          </wp:positionV>
          <wp:extent cx="784225" cy="460375"/>
          <wp:effectExtent l="0" t="0" r="0" b="0"/>
          <wp:wrapNone/>
          <wp:docPr id="32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2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4076" cy="460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2D5AE5"/>
    <w:multiLevelType w:val="multilevel"/>
    <w:tmpl w:val="302D5AE5"/>
    <w:lvl w:ilvl="0" w:tentative="0">
      <w:start w:val="0"/>
      <w:numFmt w:val="bullet"/>
      <w:lvlText w:val=""/>
      <w:lvlJc w:val="left"/>
      <w:pPr>
        <w:ind w:left="396" w:hanging="284"/>
      </w:pPr>
      <w:rPr>
        <w:rFonts w:hint="default" w:ascii="Symbol" w:hAnsi="Symbol" w:eastAsia="Symbol" w:cs="Symbol"/>
        <w:w w:val="100"/>
        <w:sz w:val="20"/>
        <w:szCs w:val="20"/>
        <w:lang w:val="en-US" w:eastAsia="en-US" w:bidi="ar-SA"/>
      </w:rPr>
    </w:lvl>
    <w:lvl w:ilvl="1" w:tentative="0">
      <w:start w:val="0"/>
      <w:numFmt w:val="bullet"/>
      <w:lvlText w:val=""/>
      <w:lvlJc w:val="left"/>
      <w:pPr>
        <w:ind w:left="680" w:hanging="285"/>
      </w:pPr>
      <w:rPr>
        <w:rFonts w:hint="default" w:ascii="Symbol" w:hAnsi="Symbol" w:eastAsia="Symbol" w:cs="Symbol"/>
        <w:w w:val="100"/>
        <w:sz w:val="20"/>
        <w:szCs w:val="20"/>
        <w:lang w:val="en-US" w:eastAsia="en-US" w:bidi="ar-SA"/>
      </w:rPr>
    </w:lvl>
    <w:lvl w:ilvl="2" w:tentative="0">
      <w:start w:val="0"/>
      <w:numFmt w:val="bullet"/>
      <w:lvlText w:val=""/>
      <w:lvlJc w:val="left"/>
      <w:pPr>
        <w:ind w:left="964" w:hanging="286"/>
      </w:pPr>
      <w:rPr>
        <w:rFonts w:hint="default" w:ascii="Symbol" w:hAnsi="Symbol" w:eastAsia="Symbol" w:cs="Symbol"/>
        <w:w w:val="100"/>
        <w:sz w:val="20"/>
        <w:szCs w:val="20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2075" w:hanging="286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190" w:hanging="286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305" w:hanging="286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420" w:hanging="286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535" w:hanging="286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650" w:hanging="286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jOWY1ZDkzYmNkYWJiNTdjMDIzZmFjODliOTI4OTIifQ=="/>
  </w:docVars>
  <w:rsids>
    <w:rsidRoot w:val="001D7937"/>
    <w:rsid w:val="00074BC3"/>
    <w:rsid w:val="000A2E2B"/>
    <w:rsid w:val="000E26FF"/>
    <w:rsid w:val="001B29BA"/>
    <w:rsid w:val="001D7937"/>
    <w:rsid w:val="002152A5"/>
    <w:rsid w:val="00273EB8"/>
    <w:rsid w:val="002B05ED"/>
    <w:rsid w:val="00341924"/>
    <w:rsid w:val="00365215"/>
    <w:rsid w:val="003B11A8"/>
    <w:rsid w:val="00407D57"/>
    <w:rsid w:val="004D0EAB"/>
    <w:rsid w:val="004F0055"/>
    <w:rsid w:val="005360A3"/>
    <w:rsid w:val="00614FAA"/>
    <w:rsid w:val="00636C47"/>
    <w:rsid w:val="00661F79"/>
    <w:rsid w:val="006F728A"/>
    <w:rsid w:val="007D538F"/>
    <w:rsid w:val="00845DC7"/>
    <w:rsid w:val="00950240"/>
    <w:rsid w:val="00A21A66"/>
    <w:rsid w:val="00DE1B34"/>
    <w:rsid w:val="00F41662"/>
    <w:rsid w:val="02936FB0"/>
    <w:rsid w:val="031A4B91"/>
    <w:rsid w:val="0322689B"/>
    <w:rsid w:val="03717938"/>
    <w:rsid w:val="04023B66"/>
    <w:rsid w:val="05472DEB"/>
    <w:rsid w:val="05520B23"/>
    <w:rsid w:val="064075C6"/>
    <w:rsid w:val="06471454"/>
    <w:rsid w:val="06D5425D"/>
    <w:rsid w:val="078D2A28"/>
    <w:rsid w:val="07C67575"/>
    <w:rsid w:val="07F94CB1"/>
    <w:rsid w:val="0826713C"/>
    <w:rsid w:val="08467CEA"/>
    <w:rsid w:val="08476CCE"/>
    <w:rsid w:val="08F33C66"/>
    <w:rsid w:val="0A940A28"/>
    <w:rsid w:val="0B354AFA"/>
    <w:rsid w:val="0B896B4F"/>
    <w:rsid w:val="0BFC5617"/>
    <w:rsid w:val="0C767DEF"/>
    <w:rsid w:val="0DB80A54"/>
    <w:rsid w:val="0DDF397C"/>
    <w:rsid w:val="0E0036EF"/>
    <w:rsid w:val="0E394169"/>
    <w:rsid w:val="0EE7610B"/>
    <w:rsid w:val="0F396EE8"/>
    <w:rsid w:val="0F3A4F65"/>
    <w:rsid w:val="0FE148C5"/>
    <w:rsid w:val="104E2E31"/>
    <w:rsid w:val="10C404F8"/>
    <w:rsid w:val="110C1E59"/>
    <w:rsid w:val="112D6653"/>
    <w:rsid w:val="11EE155E"/>
    <w:rsid w:val="11F148FB"/>
    <w:rsid w:val="147D0B97"/>
    <w:rsid w:val="149551D4"/>
    <w:rsid w:val="15517D6C"/>
    <w:rsid w:val="16035F38"/>
    <w:rsid w:val="172178D2"/>
    <w:rsid w:val="17CC073D"/>
    <w:rsid w:val="17D84957"/>
    <w:rsid w:val="18355367"/>
    <w:rsid w:val="18382F85"/>
    <w:rsid w:val="19295166"/>
    <w:rsid w:val="19887C82"/>
    <w:rsid w:val="19F53DAA"/>
    <w:rsid w:val="19F951EE"/>
    <w:rsid w:val="1A846F04"/>
    <w:rsid w:val="1AD522D3"/>
    <w:rsid w:val="1AD525C7"/>
    <w:rsid w:val="1AFF1DA0"/>
    <w:rsid w:val="1B7A3547"/>
    <w:rsid w:val="1C4A5F2B"/>
    <w:rsid w:val="1C7E096A"/>
    <w:rsid w:val="1D8E4DA1"/>
    <w:rsid w:val="1ED33904"/>
    <w:rsid w:val="1EF53C64"/>
    <w:rsid w:val="1F210BDA"/>
    <w:rsid w:val="1FA90341"/>
    <w:rsid w:val="1FDF7A9F"/>
    <w:rsid w:val="1FED10A7"/>
    <w:rsid w:val="209D534B"/>
    <w:rsid w:val="221943D6"/>
    <w:rsid w:val="22653D35"/>
    <w:rsid w:val="235C3BCF"/>
    <w:rsid w:val="236709FD"/>
    <w:rsid w:val="236C59B5"/>
    <w:rsid w:val="23722133"/>
    <w:rsid w:val="237C44D6"/>
    <w:rsid w:val="23D36B3B"/>
    <w:rsid w:val="24280900"/>
    <w:rsid w:val="24576FFF"/>
    <w:rsid w:val="24AA32E6"/>
    <w:rsid w:val="24BF2FD6"/>
    <w:rsid w:val="24C6162A"/>
    <w:rsid w:val="25D17F47"/>
    <w:rsid w:val="26295F0B"/>
    <w:rsid w:val="263B7EFD"/>
    <w:rsid w:val="26714C21"/>
    <w:rsid w:val="27AD294F"/>
    <w:rsid w:val="27B64084"/>
    <w:rsid w:val="28D564D6"/>
    <w:rsid w:val="2A0E5FAD"/>
    <w:rsid w:val="2A354DBB"/>
    <w:rsid w:val="2A436B93"/>
    <w:rsid w:val="2A51423E"/>
    <w:rsid w:val="2A8C0768"/>
    <w:rsid w:val="2B6A6A62"/>
    <w:rsid w:val="2B993855"/>
    <w:rsid w:val="2C1C67F2"/>
    <w:rsid w:val="2C9D54D5"/>
    <w:rsid w:val="2CDC672B"/>
    <w:rsid w:val="2D6C2A2D"/>
    <w:rsid w:val="2D947006"/>
    <w:rsid w:val="2DAB189F"/>
    <w:rsid w:val="2DAE04A2"/>
    <w:rsid w:val="2DD6025F"/>
    <w:rsid w:val="2E60508B"/>
    <w:rsid w:val="2EC81CD0"/>
    <w:rsid w:val="2EF17758"/>
    <w:rsid w:val="2F56035C"/>
    <w:rsid w:val="30EA246B"/>
    <w:rsid w:val="312F1799"/>
    <w:rsid w:val="313905F0"/>
    <w:rsid w:val="3144393E"/>
    <w:rsid w:val="31AA072E"/>
    <w:rsid w:val="32847649"/>
    <w:rsid w:val="32D53DE1"/>
    <w:rsid w:val="334D5DFF"/>
    <w:rsid w:val="33596A13"/>
    <w:rsid w:val="337A5206"/>
    <w:rsid w:val="339936B6"/>
    <w:rsid w:val="34192013"/>
    <w:rsid w:val="34943C47"/>
    <w:rsid w:val="34973091"/>
    <w:rsid w:val="34EA0EDE"/>
    <w:rsid w:val="359422E0"/>
    <w:rsid w:val="35D35979"/>
    <w:rsid w:val="35F27157"/>
    <w:rsid w:val="362A25F7"/>
    <w:rsid w:val="365955A0"/>
    <w:rsid w:val="36FC3509"/>
    <w:rsid w:val="378F5518"/>
    <w:rsid w:val="379A6914"/>
    <w:rsid w:val="37F836D4"/>
    <w:rsid w:val="3A4D67D5"/>
    <w:rsid w:val="3A6660F4"/>
    <w:rsid w:val="3B392F9B"/>
    <w:rsid w:val="3B696F9D"/>
    <w:rsid w:val="3BB353BA"/>
    <w:rsid w:val="3BD44654"/>
    <w:rsid w:val="3C4E7B92"/>
    <w:rsid w:val="3CD63197"/>
    <w:rsid w:val="3D7B4A13"/>
    <w:rsid w:val="3E015DA0"/>
    <w:rsid w:val="3E066ABD"/>
    <w:rsid w:val="3E0E075C"/>
    <w:rsid w:val="3E2F75B5"/>
    <w:rsid w:val="3E6C68DE"/>
    <w:rsid w:val="3EBC2414"/>
    <w:rsid w:val="3EC60CB5"/>
    <w:rsid w:val="3EEE60CF"/>
    <w:rsid w:val="3F1172B4"/>
    <w:rsid w:val="3F6E36BB"/>
    <w:rsid w:val="42050454"/>
    <w:rsid w:val="42203CF5"/>
    <w:rsid w:val="425906B6"/>
    <w:rsid w:val="426D1D78"/>
    <w:rsid w:val="42757CE1"/>
    <w:rsid w:val="4298502E"/>
    <w:rsid w:val="42BF7498"/>
    <w:rsid w:val="42E54C71"/>
    <w:rsid w:val="42F177C2"/>
    <w:rsid w:val="43D750E0"/>
    <w:rsid w:val="43ED7166"/>
    <w:rsid w:val="457B2B2E"/>
    <w:rsid w:val="45F11E50"/>
    <w:rsid w:val="46345D30"/>
    <w:rsid w:val="464A512D"/>
    <w:rsid w:val="47C02493"/>
    <w:rsid w:val="47D87019"/>
    <w:rsid w:val="47E95066"/>
    <w:rsid w:val="48442575"/>
    <w:rsid w:val="492E6984"/>
    <w:rsid w:val="4BA5652B"/>
    <w:rsid w:val="4BB60F6D"/>
    <w:rsid w:val="4BBD544B"/>
    <w:rsid w:val="4C355F49"/>
    <w:rsid w:val="4CD40D75"/>
    <w:rsid w:val="4D844016"/>
    <w:rsid w:val="4DB93CE6"/>
    <w:rsid w:val="4EFC2424"/>
    <w:rsid w:val="4F2705FD"/>
    <w:rsid w:val="4F6969DE"/>
    <w:rsid w:val="4F6C0AE6"/>
    <w:rsid w:val="4FB702AB"/>
    <w:rsid w:val="4FC910B7"/>
    <w:rsid w:val="4FE50794"/>
    <w:rsid w:val="4FE87012"/>
    <w:rsid w:val="4FF77028"/>
    <w:rsid w:val="500C751B"/>
    <w:rsid w:val="50A765B8"/>
    <w:rsid w:val="51C73965"/>
    <w:rsid w:val="53361906"/>
    <w:rsid w:val="53582EDF"/>
    <w:rsid w:val="5389739C"/>
    <w:rsid w:val="53B04D35"/>
    <w:rsid w:val="55623192"/>
    <w:rsid w:val="55652EB2"/>
    <w:rsid w:val="5594630A"/>
    <w:rsid w:val="56265BD3"/>
    <w:rsid w:val="568D7CE3"/>
    <w:rsid w:val="56EE49F4"/>
    <w:rsid w:val="56F24B86"/>
    <w:rsid w:val="56F74922"/>
    <w:rsid w:val="57D657D6"/>
    <w:rsid w:val="58C76310"/>
    <w:rsid w:val="591A7082"/>
    <w:rsid w:val="5A7122F9"/>
    <w:rsid w:val="5AF632AF"/>
    <w:rsid w:val="5B5F6EF3"/>
    <w:rsid w:val="5BAB5397"/>
    <w:rsid w:val="5C757E7F"/>
    <w:rsid w:val="5CD12CA9"/>
    <w:rsid w:val="5E5461CC"/>
    <w:rsid w:val="5ED54382"/>
    <w:rsid w:val="5EFE6534"/>
    <w:rsid w:val="5FAE6AC1"/>
    <w:rsid w:val="60464974"/>
    <w:rsid w:val="6119200B"/>
    <w:rsid w:val="61610FA4"/>
    <w:rsid w:val="61642902"/>
    <w:rsid w:val="61791C29"/>
    <w:rsid w:val="618D108F"/>
    <w:rsid w:val="62803628"/>
    <w:rsid w:val="62A94513"/>
    <w:rsid w:val="639A2DFA"/>
    <w:rsid w:val="63B7051A"/>
    <w:rsid w:val="648808BE"/>
    <w:rsid w:val="64A65ED5"/>
    <w:rsid w:val="65982AA6"/>
    <w:rsid w:val="65C56BCC"/>
    <w:rsid w:val="65F55B8D"/>
    <w:rsid w:val="66727C84"/>
    <w:rsid w:val="66831871"/>
    <w:rsid w:val="66C33328"/>
    <w:rsid w:val="66C86AB4"/>
    <w:rsid w:val="672D1C7D"/>
    <w:rsid w:val="67A97A17"/>
    <w:rsid w:val="680C1A79"/>
    <w:rsid w:val="6858797B"/>
    <w:rsid w:val="68AF1D94"/>
    <w:rsid w:val="696E3125"/>
    <w:rsid w:val="6AF31FD6"/>
    <w:rsid w:val="6B865319"/>
    <w:rsid w:val="6BC90CDB"/>
    <w:rsid w:val="6D7B2F00"/>
    <w:rsid w:val="6DA5026E"/>
    <w:rsid w:val="6E516FAE"/>
    <w:rsid w:val="6EC32CCC"/>
    <w:rsid w:val="6EE75275"/>
    <w:rsid w:val="70A32137"/>
    <w:rsid w:val="7191300D"/>
    <w:rsid w:val="71BA7C8A"/>
    <w:rsid w:val="71CF1181"/>
    <w:rsid w:val="7238140E"/>
    <w:rsid w:val="72615139"/>
    <w:rsid w:val="736A1A91"/>
    <w:rsid w:val="736B7A81"/>
    <w:rsid w:val="741371DD"/>
    <w:rsid w:val="74141673"/>
    <w:rsid w:val="746B5820"/>
    <w:rsid w:val="748321E3"/>
    <w:rsid w:val="74A06089"/>
    <w:rsid w:val="751E49B0"/>
    <w:rsid w:val="75DF42F2"/>
    <w:rsid w:val="7691545E"/>
    <w:rsid w:val="770A5210"/>
    <w:rsid w:val="774C36BB"/>
    <w:rsid w:val="77595AF3"/>
    <w:rsid w:val="776054A2"/>
    <w:rsid w:val="77BD408A"/>
    <w:rsid w:val="77F205C7"/>
    <w:rsid w:val="78212130"/>
    <w:rsid w:val="789508D5"/>
    <w:rsid w:val="789A5B6F"/>
    <w:rsid w:val="79523916"/>
    <w:rsid w:val="79DA502E"/>
    <w:rsid w:val="7A1A13B4"/>
    <w:rsid w:val="7A687671"/>
    <w:rsid w:val="7A6F5B95"/>
    <w:rsid w:val="7A8E2DEB"/>
    <w:rsid w:val="7A9726F6"/>
    <w:rsid w:val="7B4331A4"/>
    <w:rsid w:val="7B973640"/>
    <w:rsid w:val="7CE22FB3"/>
    <w:rsid w:val="7CEA3FE8"/>
    <w:rsid w:val="7D044254"/>
    <w:rsid w:val="7DDA530F"/>
    <w:rsid w:val="7F8D42C5"/>
    <w:rsid w:val="7FF9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0"/>
    <w:unhideWhenUsed/>
    <w:qFormat/>
    <w:uiPriority w:val="9"/>
    <w:pPr>
      <w:autoSpaceDE w:val="0"/>
      <w:autoSpaceDN w:val="0"/>
      <w:spacing w:before="102"/>
      <w:ind w:left="112"/>
      <w:jc w:val="left"/>
      <w:outlineLvl w:val="1"/>
    </w:pPr>
    <w:rPr>
      <w:rFonts w:ascii="Calibri" w:hAnsi="Calibri" w:eastAsia="宋体" w:cs="Calibri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unhideWhenUsed/>
    <w:qFormat/>
    <w:uiPriority w:val="9"/>
    <w:pPr>
      <w:autoSpaceDE w:val="0"/>
      <w:autoSpaceDN w:val="0"/>
      <w:ind w:left="112"/>
      <w:jc w:val="left"/>
      <w:outlineLvl w:val="2"/>
    </w:pPr>
    <w:rPr>
      <w:rFonts w:ascii="Calibri" w:hAnsi="Calibri" w:eastAsia="宋体" w:cs="Calibri"/>
      <w:b/>
      <w:bCs/>
      <w:kern w:val="0"/>
      <w:sz w:val="20"/>
      <w:szCs w:val="20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22"/>
    <w:qFormat/>
    <w:uiPriority w:val="1"/>
    <w:pPr>
      <w:autoSpaceDE w:val="0"/>
      <w:autoSpaceDN w:val="0"/>
      <w:spacing w:before="139"/>
      <w:ind w:left="680"/>
      <w:jc w:val="left"/>
    </w:pPr>
    <w:rPr>
      <w:rFonts w:ascii="Calibri" w:hAnsi="Calibri" w:eastAsia="宋体" w:cs="Calibri"/>
      <w:kern w:val="0"/>
      <w:sz w:val="20"/>
      <w:szCs w:val="20"/>
    </w:rPr>
  </w:style>
  <w:style w:type="paragraph" w:styleId="6">
    <w:name w:val="toc 3"/>
    <w:basedOn w:val="1"/>
    <w:next w:val="1"/>
    <w:unhideWhenUsed/>
    <w:qFormat/>
    <w:uiPriority w:val="39"/>
    <w:pPr>
      <w:ind w:left="840" w:leftChars="400"/>
    </w:pPr>
  </w:style>
  <w:style w:type="paragraph" w:styleId="7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</w:style>
  <w:style w:type="paragraph" w:styleId="10">
    <w:name w:val="toc 2"/>
    <w:basedOn w:val="1"/>
    <w:next w:val="1"/>
    <w:unhideWhenUsed/>
    <w:qFormat/>
    <w:uiPriority w:val="39"/>
    <w:pPr>
      <w:ind w:left="420" w:leftChars="200"/>
    </w:pPr>
  </w:style>
  <w:style w:type="table" w:styleId="12">
    <w:name w:val="Table Grid"/>
    <w:basedOn w:val="11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Hyperlink"/>
    <w:basedOn w:val="1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5">
    <w:name w:val="页眉 字符"/>
    <w:basedOn w:val="13"/>
    <w:link w:val="8"/>
    <w:qFormat/>
    <w:uiPriority w:val="99"/>
    <w:rPr>
      <w:sz w:val="18"/>
      <w:szCs w:val="18"/>
    </w:rPr>
  </w:style>
  <w:style w:type="character" w:customStyle="1" w:styleId="16">
    <w:name w:val="页脚 字符"/>
    <w:basedOn w:val="13"/>
    <w:link w:val="7"/>
    <w:qFormat/>
    <w:uiPriority w:val="99"/>
    <w:rPr>
      <w:sz w:val="18"/>
      <w:szCs w:val="18"/>
    </w:rPr>
  </w:style>
  <w:style w:type="paragraph" w:styleId="17">
    <w:name w:val="List Paragraph"/>
    <w:basedOn w:val="1"/>
    <w:qFormat/>
    <w:uiPriority w:val="1"/>
    <w:pPr>
      <w:ind w:firstLine="420" w:firstLineChars="200"/>
    </w:pPr>
  </w:style>
  <w:style w:type="character" w:customStyle="1" w:styleId="18">
    <w:name w:val="标题 1 字符"/>
    <w:basedOn w:val="13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9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20">
    <w:name w:val="标题 2 字符"/>
    <w:basedOn w:val="13"/>
    <w:link w:val="3"/>
    <w:qFormat/>
    <w:uiPriority w:val="9"/>
    <w:rPr>
      <w:rFonts w:ascii="Calibri" w:hAnsi="Calibri" w:eastAsia="宋体" w:cs="Calibri"/>
      <w:b/>
      <w:bCs/>
      <w:kern w:val="0"/>
      <w:sz w:val="32"/>
      <w:szCs w:val="32"/>
    </w:rPr>
  </w:style>
  <w:style w:type="character" w:customStyle="1" w:styleId="21">
    <w:name w:val="标题 3 字符"/>
    <w:basedOn w:val="13"/>
    <w:link w:val="4"/>
    <w:qFormat/>
    <w:uiPriority w:val="9"/>
    <w:rPr>
      <w:rFonts w:ascii="Calibri" w:hAnsi="Calibri" w:eastAsia="宋体" w:cs="Calibri"/>
      <w:b/>
      <w:bCs/>
      <w:kern w:val="0"/>
      <w:sz w:val="20"/>
      <w:szCs w:val="20"/>
    </w:rPr>
  </w:style>
  <w:style w:type="character" w:customStyle="1" w:styleId="22">
    <w:name w:val="正文文本 字符"/>
    <w:basedOn w:val="13"/>
    <w:link w:val="5"/>
    <w:qFormat/>
    <w:uiPriority w:val="1"/>
    <w:rPr>
      <w:rFonts w:ascii="Calibri" w:hAnsi="Calibri" w:eastAsia="宋体" w:cs="Calibri"/>
      <w:kern w:val="0"/>
      <w:sz w:val="20"/>
      <w:szCs w:val="20"/>
    </w:rPr>
  </w:style>
  <w:style w:type="table" w:customStyle="1" w:styleId="23">
    <w:name w:val="Table Normal"/>
    <w:semiHidden/>
    <w:unhideWhenUsed/>
    <w:qFormat/>
    <w:uiPriority w:val="2"/>
    <w:pPr>
      <w:widowControl w:val="0"/>
      <w:autoSpaceDE w:val="0"/>
      <w:autoSpaceDN w:val="0"/>
    </w:pPr>
    <w:rPr>
      <w:kern w:val="0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4">
    <w:name w:val="Table Paragraph"/>
    <w:basedOn w:val="1"/>
    <w:qFormat/>
    <w:uiPriority w:val="1"/>
    <w:pPr>
      <w:autoSpaceDE w:val="0"/>
      <w:autoSpaceDN w:val="0"/>
      <w:spacing w:before="57"/>
      <w:ind w:left="138"/>
      <w:jc w:val="left"/>
    </w:pPr>
    <w:rPr>
      <w:rFonts w:ascii="Arial" w:hAnsi="Arial" w:eastAsia="宋体" w:cs="Arial"/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3.emf"/><Relationship Id="rId12" Type="http://schemas.openxmlformats.org/officeDocument/2006/relationships/oleObject" Target="embeddings/oleObject1.bin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4B62F00-7B24-4823-A6C1-5BEF7022D9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1887</Words>
  <Characters>4078</Characters>
  <Lines>28</Lines>
  <Paragraphs>7</Paragraphs>
  <TotalTime>0</TotalTime>
  <ScaleCrop>false</ScaleCrop>
  <LinksUpToDate>false</LinksUpToDate>
  <CharactersWithSpaces>4209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2022-11-15T08:31:00Z</dcterms:created>
  <dc:creator>demow</dc:creator>
  <cp:lastModifiedBy>TianJun</cp:lastModifiedBy>
  <dcterms:modified xsi:type="dcterms:W3CDTF">2023-05-07T14:13:02Z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0205DE0D6936443097D2C1927C28C96E</vt:lpwstr>
  </property>
</Properties>
</file>